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b/>
          <w:sz w:val="24"/>
        </w:rPr>
      </w:pPr>
      <w:r>
        <w:rPr>
          <w:rFonts w:hint="eastAsia" w:ascii="仿宋_GB2312" w:hAnsi="宋体" w:eastAsia="仿宋_GB2312" w:cs="宋体"/>
          <w:b/>
          <w:bCs/>
          <w:color w:val="000000"/>
          <w:kern w:val="0"/>
          <w:sz w:val="32"/>
          <w:szCs w:val="32"/>
          <w:lang w:val="en-US" w:eastAsia="zh-CN"/>
        </w:rPr>
        <w:t xml:space="preserve"> </w:t>
      </w:r>
      <w:r>
        <w:rPr>
          <w:rFonts w:hint="eastAsia" w:ascii="仿宋_GB2312" w:hAnsi="宋体" w:eastAsia="仿宋_GB2312" w:cs="宋体"/>
          <w:b/>
          <w:bCs/>
          <w:color w:val="000000"/>
          <w:kern w:val="0"/>
          <w:sz w:val="32"/>
          <w:szCs w:val="32"/>
        </w:rPr>
        <w:t>最高投标限价编制说明</w:t>
      </w:r>
    </w:p>
    <w:p>
      <w:pPr>
        <w:keepNext w:val="0"/>
        <w:keepLines w:val="0"/>
        <w:pageBreakBefore w:val="0"/>
        <w:kinsoku/>
        <w:wordWrap/>
        <w:overflowPunct/>
        <w:topLinePunct w:val="0"/>
        <w:autoSpaceDE/>
        <w:autoSpaceDN/>
        <w:bidi w:val="0"/>
        <w:adjustRightInd/>
        <w:snapToGrid/>
        <w:spacing w:line="460" w:lineRule="exact"/>
        <w:textAlignment w:val="auto"/>
        <w:rPr>
          <w:rFonts w:ascii="仿宋_GB2312" w:hAnsi="宋体" w:eastAsia="仿宋_GB2312"/>
          <w:b/>
          <w:sz w:val="24"/>
        </w:rPr>
      </w:pPr>
      <w:r>
        <w:rPr>
          <w:rFonts w:hint="eastAsia" w:ascii="仿宋_GB2312" w:hAnsi="宋体" w:eastAsia="仿宋_GB2312"/>
          <w:b/>
          <w:sz w:val="24"/>
        </w:rPr>
        <w:t>一、工程概况</w:t>
      </w:r>
    </w:p>
    <w:p>
      <w:pPr>
        <w:pStyle w:val="17"/>
        <w:keepNext w:val="0"/>
        <w:keepLines w:val="0"/>
        <w:pageBreakBefore w:val="0"/>
        <w:widowControl/>
        <w:kinsoku/>
        <w:wordWrap/>
        <w:overflowPunct/>
        <w:topLinePunct w:val="0"/>
        <w:autoSpaceDE/>
        <w:autoSpaceDN/>
        <w:bidi w:val="0"/>
        <w:adjustRightInd/>
        <w:snapToGrid/>
        <w:spacing w:beforeAutospacing="0" w:afterAutospacing="0" w:line="460" w:lineRule="exact"/>
        <w:ind w:firstLine="480" w:firstLineChars="200"/>
        <w:textAlignment w:val="auto"/>
        <w:rPr>
          <w:rFonts w:ascii="仿宋" w:hAnsi="仿宋" w:eastAsia="仿宋" w:cs="仿宋"/>
          <w:kern w:val="2"/>
        </w:rPr>
      </w:pPr>
      <w:r>
        <w:rPr>
          <w:rFonts w:hint="eastAsia" w:ascii="仿宋" w:hAnsi="仿宋" w:eastAsia="仿宋" w:cs="仿宋"/>
          <w:kern w:val="2"/>
        </w:rPr>
        <w:t>工程名称：</w:t>
      </w:r>
      <w:r>
        <w:rPr>
          <w:rFonts w:hint="eastAsia" w:ascii="仿宋" w:hAnsi="仿宋" w:eastAsia="仿宋" w:cs="仿宋"/>
          <w:kern w:val="2"/>
          <w:lang w:val="en-US" w:eastAsia="zh-CN"/>
        </w:rPr>
        <w:t>滁州市兴天矿业有限公司谕兴矿南部截水沟工程</w:t>
      </w:r>
      <w:r>
        <w:rPr>
          <w:rFonts w:hint="eastAsia" w:ascii="仿宋" w:hAnsi="仿宋" w:eastAsia="仿宋" w:cs="仿宋"/>
          <w:kern w:val="2"/>
        </w:rPr>
        <w:t>，本项目位于</w:t>
      </w:r>
      <w:r>
        <w:rPr>
          <w:rFonts w:hint="eastAsia" w:ascii="仿宋" w:hAnsi="仿宋" w:eastAsia="仿宋" w:cs="仿宋"/>
          <w:kern w:val="2"/>
          <w:lang w:val="en-US" w:eastAsia="zh-CN"/>
        </w:rPr>
        <w:t>天长市</w:t>
      </w:r>
      <w:r>
        <w:rPr>
          <w:rFonts w:hint="eastAsia" w:ascii="仿宋" w:hAnsi="仿宋" w:eastAsia="仿宋" w:cs="仿宋"/>
          <w:kern w:val="2"/>
        </w:rPr>
        <w:t>,主要内容为：</w:t>
      </w:r>
      <w:r>
        <w:rPr>
          <w:rFonts w:hint="eastAsia" w:ascii="仿宋" w:hAnsi="仿宋" w:eastAsia="仿宋" w:cs="仿宋"/>
          <w:kern w:val="2"/>
          <w:lang w:val="en-US" w:eastAsia="zh-CN"/>
        </w:rPr>
        <w:t>截水沟</w:t>
      </w:r>
      <w:r>
        <w:rPr>
          <w:rFonts w:hint="eastAsia" w:ascii="仿宋" w:hAnsi="仿宋" w:eastAsia="仿宋" w:cs="仿宋"/>
          <w:kern w:val="2"/>
          <w:highlight w:val="none"/>
        </w:rPr>
        <w:t>具体详见设计文件及工程量清单内容等。</w:t>
      </w:r>
    </w:p>
    <w:p>
      <w:pPr>
        <w:keepNext w:val="0"/>
        <w:keepLines w:val="0"/>
        <w:pageBreakBefore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二、编制范围</w:t>
      </w:r>
    </w:p>
    <w:p>
      <w:pPr>
        <w:pStyle w:val="17"/>
        <w:keepNext w:val="0"/>
        <w:keepLines w:val="0"/>
        <w:pageBreakBefore w:val="0"/>
        <w:widowControl/>
        <w:kinsoku/>
        <w:wordWrap/>
        <w:overflowPunct/>
        <w:topLinePunct w:val="0"/>
        <w:autoSpaceDE/>
        <w:autoSpaceDN/>
        <w:bidi w:val="0"/>
        <w:adjustRightInd/>
        <w:snapToGrid/>
        <w:spacing w:beforeAutospacing="0" w:afterAutospacing="0" w:line="460" w:lineRule="exact"/>
        <w:ind w:firstLine="480" w:firstLineChars="200"/>
        <w:textAlignment w:val="auto"/>
        <w:rPr>
          <w:rFonts w:ascii="仿宋" w:hAnsi="仿宋" w:eastAsia="仿宋" w:cs="仿宋"/>
          <w:kern w:val="2"/>
        </w:rPr>
      </w:pPr>
      <w:r>
        <w:rPr>
          <w:rFonts w:hint="eastAsia" w:ascii="仿宋" w:hAnsi="仿宋" w:eastAsia="仿宋" w:cs="仿宋"/>
          <w:kern w:val="2"/>
        </w:rPr>
        <w:t>编制范围：</w:t>
      </w:r>
      <w:r>
        <w:rPr>
          <w:rFonts w:hint="eastAsia" w:ascii="仿宋" w:hAnsi="仿宋" w:eastAsia="仿宋" w:cs="仿宋"/>
          <w:kern w:val="2"/>
          <w:lang w:val="en-US" w:eastAsia="zh-CN"/>
        </w:rPr>
        <w:t>滁州市兴天矿业有限公司谕兴矿南部截水沟工程</w:t>
      </w:r>
      <w:r>
        <w:rPr>
          <w:rFonts w:hint="eastAsia" w:ascii="仿宋" w:hAnsi="仿宋" w:eastAsia="仿宋" w:cs="仿宋"/>
          <w:kern w:val="2"/>
        </w:rPr>
        <w:t>图纸全部内容。</w:t>
      </w:r>
    </w:p>
    <w:p>
      <w:pPr>
        <w:keepNext w:val="0"/>
        <w:keepLines w:val="0"/>
        <w:pageBreakBefore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三、</w:t>
      </w:r>
      <w:r>
        <w:rPr>
          <w:rFonts w:hint="eastAsia" w:ascii="宋体" w:hAnsi="宋体" w:cs="宋体"/>
          <w:b/>
          <w:sz w:val="24"/>
        </w:rPr>
        <w:t>最高投标限价编制依据</w:t>
      </w:r>
      <w:r>
        <w:rPr>
          <w:rFonts w:hint="eastAsia" w:asciiTheme="minorEastAsia" w:hAnsiTheme="minorEastAsia" w:eastAsiaTheme="minorEastAsia" w:cstheme="minorEastAsia"/>
          <w:sz w:val="24"/>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1、依据招标人提供的招标文件、施工图纸和本工程招标清单中所有内容；</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2、《建设工程工程量清单计价规范》(GB50500-2013)；</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3、2018版《安徽省建设工程工程量清单计价办法》；</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4、2018版《安徽省建设工程费用定额》；</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5、2018版《安徽省建设工程施工机械台班费用编制规则》；</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6、2018版《安徽省建设工程计价依据修订内容》；</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7、2018版安徽省建设工程计价依据</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（1）《安徽省建设工程计价定额（共用册）》；</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（2）《安徽省建筑工程计价定额》；</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（3）《安徽省市政工程计价定额》；</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（4）《安徽省园林绿化工程计价定额》；</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8、省、市截止202</w:t>
      </w:r>
      <w:r>
        <w:rPr>
          <w:rFonts w:hint="eastAsia" w:ascii="仿宋" w:hAnsi="仿宋" w:eastAsia="仿宋" w:cs="仿宋"/>
          <w:sz w:val="24"/>
          <w:lang w:val="en-US" w:eastAsia="zh-CN"/>
        </w:rPr>
        <w:t>4</w:t>
      </w:r>
      <w:r>
        <w:rPr>
          <w:rFonts w:hint="eastAsia" w:ascii="仿宋" w:hAnsi="仿宋" w:eastAsia="仿宋" w:cs="仿宋"/>
          <w:sz w:val="24"/>
        </w:rPr>
        <w:t>年</w:t>
      </w:r>
      <w:r>
        <w:rPr>
          <w:rFonts w:hint="eastAsia" w:ascii="仿宋" w:hAnsi="仿宋" w:eastAsia="仿宋" w:cs="仿宋"/>
          <w:sz w:val="24"/>
          <w:lang w:val="en-US" w:eastAsia="zh-CN"/>
        </w:rPr>
        <w:t>8</w:t>
      </w:r>
      <w:r>
        <w:rPr>
          <w:rFonts w:hint="eastAsia" w:ascii="仿宋" w:hAnsi="仿宋" w:eastAsia="仿宋" w:cs="仿宋"/>
          <w:sz w:val="24"/>
        </w:rPr>
        <w:t>月的有关政策性文件。</w:t>
      </w:r>
    </w:p>
    <w:p>
      <w:pPr>
        <w:keepNext w:val="0"/>
        <w:keepLines w:val="0"/>
        <w:pageBreakBefore w:val="0"/>
        <w:kinsoku/>
        <w:wordWrap/>
        <w:overflowPunct/>
        <w:topLinePunct w:val="0"/>
        <w:autoSpaceDE/>
        <w:autoSpaceDN/>
        <w:bidi w:val="0"/>
        <w:adjustRightInd/>
        <w:snapToGrid/>
        <w:spacing w:line="460" w:lineRule="exact"/>
        <w:textAlignment w:val="auto"/>
        <w:rPr>
          <w:rFonts w:ascii="宋体" w:hAnsi="宋体" w:cs="宋体"/>
          <w:b/>
          <w:bCs/>
          <w:kern w:val="0"/>
          <w:sz w:val="24"/>
        </w:rPr>
      </w:pPr>
      <w:r>
        <w:rPr>
          <w:rFonts w:hint="eastAsia" w:ascii="宋体" w:hAnsi="宋体" w:cs="宋体"/>
          <w:b/>
          <w:bCs/>
          <w:kern w:val="0"/>
          <w:sz w:val="24"/>
        </w:rPr>
        <w:t>四、取费标准：</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1、执行2018版《安徽省建设工程费用定额》；</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2、税金执行造价【2019】7号文件按9%计入；</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3、不可竞争费文件执行造价[2021]42号；</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lang w:eastAsia="zh-CN"/>
        </w:rPr>
      </w:pPr>
      <w:r>
        <w:rPr>
          <w:rFonts w:hint="eastAsia" w:ascii="仿宋" w:hAnsi="仿宋" w:eastAsia="仿宋" w:cs="仿宋"/>
          <w:sz w:val="24"/>
        </w:rPr>
        <w:t>4、人工费按照《滁州市工程造价信息》按</w:t>
      </w:r>
      <w:r>
        <w:rPr>
          <w:rFonts w:hint="eastAsia" w:ascii="仿宋" w:hAnsi="仿宋" w:eastAsia="仿宋" w:cs="仿宋"/>
          <w:sz w:val="24"/>
          <w:lang w:val="en-US" w:eastAsia="zh-CN"/>
        </w:rPr>
        <w:t>158</w:t>
      </w:r>
      <w:r>
        <w:rPr>
          <w:rFonts w:hint="eastAsia" w:ascii="仿宋" w:hAnsi="仿宋" w:eastAsia="仿宋" w:cs="仿宋"/>
          <w:sz w:val="24"/>
        </w:rPr>
        <w:t>元/工日计入</w:t>
      </w:r>
      <w:r>
        <w:rPr>
          <w:rFonts w:hint="eastAsia" w:ascii="仿宋" w:hAnsi="仿宋" w:eastAsia="仿宋" w:cs="仿宋"/>
          <w:sz w:val="24"/>
          <w:lang w:eastAsia="zh-CN"/>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5、</w:t>
      </w:r>
      <w:r>
        <w:rPr>
          <w:rFonts w:hint="eastAsia" w:ascii="仿宋" w:hAnsi="仿宋" w:eastAsia="仿宋" w:cs="仿宋"/>
          <w:sz w:val="24"/>
        </w:rPr>
        <w:t>本次控制价编制材料价格采用202</w:t>
      </w:r>
      <w:r>
        <w:rPr>
          <w:rFonts w:hint="eastAsia" w:ascii="仿宋" w:hAnsi="仿宋" w:eastAsia="仿宋" w:cs="仿宋"/>
          <w:sz w:val="24"/>
          <w:lang w:val="en-US" w:eastAsia="zh-CN"/>
        </w:rPr>
        <w:t>4</w:t>
      </w:r>
      <w:r>
        <w:rPr>
          <w:rFonts w:hint="eastAsia" w:ascii="仿宋" w:hAnsi="仿宋" w:eastAsia="仿宋" w:cs="仿宋"/>
          <w:sz w:val="24"/>
        </w:rPr>
        <w:t>年第</w:t>
      </w:r>
      <w:r>
        <w:rPr>
          <w:rFonts w:hint="eastAsia" w:ascii="仿宋" w:hAnsi="仿宋" w:eastAsia="仿宋" w:cs="仿宋"/>
          <w:sz w:val="24"/>
          <w:lang w:val="en-US" w:eastAsia="zh-CN"/>
        </w:rPr>
        <w:t>7</w:t>
      </w:r>
      <w:r>
        <w:rPr>
          <w:rFonts w:hint="eastAsia" w:ascii="仿宋" w:hAnsi="仿宋" w:eastAsia="仿宋" w:cs="仿宋"/>
          <w:sz w:val="24"/>
        </w:rPr>
        <w:t>期滁州信息（不含税价格）中的</w:t>
      </w:r>
      <w:r>
        <w:rPr>
          <w:rFonts w:hint="eastAsia" w:ascii="仿宋" w:hAnsi="仿宋" w:eastAsia="仿宋" w:cs="仿宋"/>
          <w:sz w:val="24"/>
          <w:lang w:val="en-US" w:eastAsia="zh-CN"/>
        </w:rPr>
        <w:t>滁州天长市本级</w:t>
      </w:r>
      <w:r>
        <w:rPr>
          <w:rFonts w:hint="eastAsia" w:ascii="仿宋" w:hAnsi="仿宋" w:eastAsia="仿宋" w:cs="仿宋"/>
          <w:sz w:val="24"/>
        </w:rPr>
        <w:t>价格，造价信息上没有的材料价格依次参照合肥、南京信息价及广材网价格，</w:t>
      </w:r>
      <w:r>
        <w:rPr>
          <w:rFonts w:hint="eastAsia" w:ascii="仿宋" w:hAnsi="仿宋" w:eastAsia="仿宋" w:cs="仿宋"/>
          <w:sz w:val="24"/>
          <w:lang w:val="en-US" w:eastAsia="zh-CN"/>
        </w:rPr>
        <w:t>上述</w:t>
      </w:r>
      <w:r>
        <w:rPr>
          <w:rFonts w:hint="eastAsia" w:ascii="仿宋" w:hAnsi="仿宋" w:eastAsia="仿宋" w:cs="仿宋"/>
          <w:sz w:val="24"/>
        </w:rPr>
        <w:t>也没有的市场询价综合考虑计入本次控制价</w:t>
      </w:r>
      <w:r>
        <w:rPr>
          <w:rFonts w:hint="eastAsia" w:ascii="仿宋" w:hAnsi="仿宋" w:eastAsia="仿宋" w:cs="仿宋"/>
          <w:sz w:val="24"/>
          <w:lang w:eastAsia="zh-CN"/>
        </w:rPr>
        <w:t>。</w:t>
      </w:r>
    </w:p>
    <w:p>
      <w:pPr>
        <w:keepNext w:val="0"/>
        <w:keepLines w:val="0"/>
        <w:pageBreakBefore w:val="0"/>
        <w:kinsoku/>
        <w:wordWrap/>
        <w:overflowPunct/>
        <w:topLinePunct w:val="0"/>
        <w:autoSpaceDE/>
        <w:autoSpaceDN/>
        <w:bidi w:val="0"/>
        <w:adjustRightInd/>
        <w:snapToGrid/>
        <w:spacing w:line="460" w:lineRule="exact"/>
        <w:textAlignment w:val="auto"/>
        <w:rPr>
          <w:rFonts w:ascii="宋体" w:hAnsi="宋体" w:cs="宋体"/>
          <w:b/>
          <w:bCs/>
          <w:sz w:val="24"/>
        </w:rPr>
      </w:pPr>
      <w:r>
        <w:rPr>
          <w:rFonts w:hint="eastAsia" w:ascii="宋体" w:hAnsi="宋体" w:cs="宋体"/>
          <w:b/>
          <w:bCs/>
          <w:sz w:val="24"/>
          <w:lang w:val="en-US" w:eastAsia="zh-CN"/>
        </w:rPr>
        <w:t>五</w:t>
      </w:r>
      <w:r>
        <w:rPr>
          <w:rFonts w:hint="eastAsia" w:ascii="宋体" w:hAnsi="宋体" w:cs="宋体"/>
          <w:b/>
          <w:bCs/>
          <w:sz w:val="24"/>
        </w:rPr>
        <w:t>、编制说明：</w:t>
      </w:r>
    </w:p>
    <w:p>
      <w:pPr>
        <w:pStyle w:val="17"/>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460" w:lineRule="exact"/>
        <w:ind w:firstLine="480" w:firstLineChars="200"/>
        <w:textAlignment w:val="auto"/>
        <w:rPr>
          <w:rFonts w:ascii="仿宋" w:hAnsi="仿宋" w:eastAsia="仿宋" w:cs="仿宋"/>
          <w:kern w:val="2"/>
        </w:rPr>
      </w:pPr>
      <w:bookmarkStart w:id="0" w:name="_Hlk164517072"/>
      <w:bookmarkStart w:id="1" w:name="_Hlk164517056"/>
      <w:r>
        <w:rPr>
          <w:rFonts w:hint="eastAsia" w:ascii="仿宋" w:hAnsi="仿宋" w:eastAsia="仿宋" w:cs="仿宋"/>
          <w:kern w:val="2"/>
        </w:rPr>
        <w:t>工程量清单列出的每个项目已包括涉及与该细目有关的全部工程内容，投标人应将工程量清单与合同通用条款、专用条款以及技术规范和图纸一起对照阅读；</w:t>
      </w:r>
    </w:p>
    <w:p>
      <w:pPr>
        <w:pStyle w:val="17"/>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460" w:lineRule="exact"/>
        <w:ind w:firstLine="480" w:firstLineChars="200"/>
        <w:textAlignment w:val="auto"/>
        <w:rPr>
          <w:rFonts w:ascii="仿宋" w:hAnsi="仿宋" w:eastAsia="仿宋" w:cs="仿宋"/>
          <w:kern w:val="2"/>
        </w:rPr>
      </w:pPr>
      <w:r>
        <w:rPr>
          <w:rFonts w:hint="eastAsia" w:ascii="仿宋" w:hAnsi="仿宋" w:eastAsia="仿宋" w:cs="仿宋"/>
          <w:kern w:val="2"/>
        </w:rPr>
        <w:t>除非合同另有规定，综合单价均应已包括完成相应该项目的工程内容所需的所有人工、设备、材料和其他伴随服务所发生的所有费用；</w:t>
      </w:r>
    </w:p>
    <w:bookmarkEnd w:id="0"/>
    <w:bookmarkEnd w:id="1"/>
    <w:p>
      <w:pPr>
        <w:pStyle w:val="17"/>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460" w:lineRule="exact"/>
        <w:ind w:firstLine="480" w:firstLineChars="200"/>
        <w:textAlignment w:val="auto"/>
        <w:rPr>
          <w:rFonts w:hint="eastAsia" w:ascii="仿宋" w:hAnsi="仿宋" w:eastAsia="仿宋" w:cs="仿宋"/>
          <w:kern w:val="2"/>
          <w:lang w:val="en-US" w:eastAsia="zh-CN"/>
        </w:rPr>
      </w:pPr>
      <w:bookmarkStart w:id="2" w:name="_Hlk164521015"/>
      <w:bookmarkStart w:id="3" w:name="_Hlk164521028"/>
      <w:r>
        <w:rPr>
          <w:rFonts w:hint="eastAsia" w:ascii="仿宋" w:hAnsi="仿宋" w:eastAsia="仿宋" w:cs="仿宋"/>
          <w:kern w:val="2"/>
          <w:lang w:val="en-US" w:eastAsia="zh-CN"/>
        </w:rPr>
        <w:t>土方外运运距投标单位自行勘察现场综合考虑，结算时不给予调整；</w:t>
      </w:r>
    </w:p>
    <w:bookmarkEnd w:id="2"/>
    <w:bookmarkEnd w:id="3"/>
    <w:p>
      <w:pPr>
        <w:pStyle w:val="17"/>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460" w:lineRule="exact"/>
        <w:ind w:firstLine="480" w:firstLineChars="200"/>
        <w:textAlignment w:val="auto"/>
        <w:rPr>
          <w:rFonts w:hint="eastAsia" w:ascii="仿宋" w:hAnsi="仿宋" w:eastAsia="仿宋" w:cs="仿宋"/>
          <w:kern w:val="2"/>
          <w:lang w:val="en-US" w:eastAsia="zh-CN"/>
        </w:rPr>
      </w:pPr>
      <w:r>
        <w:rPr>
          <w:rFonts w:hint="eastAsia" w:ascii="仿宋" w:hAnsi="仿宋" w:eastAsia="仿宋" w:cs="仿宋"/>
          <w:kern w:val="2"/>
          <w:lang w:val="en-US" w:eastAsia="zh-CN"/>
        </w:rPr>
        <w:t>排水沟暂按600m计算,结算按实调整；</w:t>
      </w:r>
    </w:p>
    <w:p>
      <w:pPr>
        <w:keepNext w:val="0"/>
        <w:keepLines w:val="0"/>
        <w:pageBreakBefore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六</w:t>
      </w:r>
      <w:r>
        <w:rPr>
          <w:rFonts w:hint="eastAsia" w:asciiTheme="minorEastAsia" w:hAnsiTheme="minorEastAsia" w:eastAsiaTheme="minorEastAsia" w:cstheme="minorEastAsia"/>
          <w:b/>
          <w:bCs/>
          <w:sz w:val="24"/>
        </w:rPr>
        <w:t>、暂列金额及专业工程暂估价</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本项目暂列金额</w:t>
      </w:r>
      <w:r>
        <w:rPr>
          <w:rFonts w:hint="eastAsia" w:ascii="仿宋" w:hAnsi="仿宋" w:eastAsia="仿宋" w:cs="仿宋"/>
          <w:sz w:val="24"/>
          <w:lang w:val="en-US" w:eastAsia="zh-CN"/>
        </w:rPr>
        <w:t>0</w:t>
      </w:r>
      <w:r>
        <w:rPr>
          <w:rFonts w:hint="eastAsia" w:ascii="仿宋" w:hAnsi="仿宋" w:eastAsia="仿宋" w:cs="仿宋"/>
          <w:sz w:val="24"/>
        </w:rPr>
        <w:t>万元、专业工程暂估价0万元。</w:t>
      </w:r>
    </w:p>
    <w:p>
      <w:pPr>
        <w:keepNext w:val="0"/>
        <w:keepLines w:val="0"/>
        <w:pageBreakBefore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七</w:t>
      </w:r>
      <w:r>
        <w:rPr>
          <w:rFonts w:hint="eastAsia" w:asciiTheme="minorEastAsia" w:hAnsiTheme="minorEastAsia" w:eastAsiaTheme="minorEastAsia" w:cstheme="minorEastAsia"/>
          <w:b/>
          <w:bCs/>
          <w:sz w:val="24"/>
        </w:rPr>
        <w:t>、编制结论</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最高投标限价小写630519.12</w:t>
      </w:r>
      <w:r>
        <w:rPr>
          <w:rFonts w:hint="eastAsia" w:ascii="仿宋" w:hAnsi="仿宋" w:eastAsia="仿宋" w:cs="仿宋"/>
          <w:sz w:val="24"/>
          <w:lang w:val="en-US" w:eastAsia="zh-CN"/>
        </w:rPr>
        <w:t>元</w:t>
      </w:r>
      <w:r>
        <w:rPr>
          <w:rFonts w:hint="eastAsia" w:ascii="仿宋" w:hAnsi="仿宋" w:eastAsia="仿宋" w:cs="仿宋"/>
          <w:sz w:val="24"/>
        </w:rPr>
        <w:t>：</w:t>
      </w:r>
      <w:r>
        <w:rPr>
          <w:rFonts w:hint="eastAsia" w:ascii="仿宋" w:hAnsi="仿宋" w:eastAsia="仿宋" w:cs="仿宋"/>
          <w:sz w:val="24"/>
          <w:lang w:val="en-US" w:eastAsia="zh-CN"/>
        </w:rPr>
        <w:t xml:space="preserve"> </w:t>
      </w:r>
      <w:r>
        <w:rPr>
          <w:rFonts w:hint="eastAsia" w:ascii="仿宋" w:hAnsi="仿宋" w:eastAsia="仿宋" w:cs="仿宋"/>
          <w:sz w:val="24"/>
        </w:rPr>
        <w:t>元，大写：</w:t>
      </w:r>
      <w:r>
        <w:rPr>
          <w:rFonts w:hint="eastAsia" w:ascii="仿宋" w:hAnsi="仿宋" w:eastAsia="仿宋" w:cs="仿宋"/>
          <w:sz w:val="24"/>
          <w:lang w:val="en-US" w:eastAsia="zh-CN"/>
        </w:rPr>
        <w:t>陆拾叁万零伍佰壹拾玖元壹角贰分</w:t>
      </w:r>
      <w:bookmarkStart w:id="4" w:name="_GoBack"/>
      <w:bookmarkEnd w:id="4"/>
      <w:r>
        <w:rPr>
          <w:rFonts w:hint="eastAsia" w:ascii="仿宋" w:hAnsi="仿宋" w:eastAsia="仿宋" w:cs="仿宋"/>
          <w:sz w:val="24"/>
        </w:rPr>
        <w:t xml:space="preserve">。 </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ascii="仿宋" w:hAnsi="仿宋" w:eastAsia="仿宋" w:cs="仿宋"/>
          <w:sz w:val="24"/>
        </w:rPr>
      </w:pPr>
      <w:r>
        <w:rPr>
          <w:rFonts w:hint="eastAsia" w:ascii="仿宋" w:hAnsi="仿宋" w:eastAsia="仿宋" w:cs="仿宋"/>
          <w:sz w:val="24"/>
        </w:rPr>
        <w:t xml:space="preserve"> </w:t>
      </w:r>
    </w:p>
    <w:p>
      <w:pPr>
        <w:pStyle w:val="2"/>
        <w:rPr>
          <w:rFonts w:hint="eastAsia" w:ascii="仿宋" w:hAnsi="仿宋" w:eastAsia="仿宋" w:cs="仿宋"/>
          <w:sz w:val="24"/>
          <w:lang w:val="en-US" w:eastAsia="zh-CN"/>
        </w:rPr>
      </w:pPr>
    </w:p>
    <w:p>
      <w:pPr>
        <w:rPr>
          <w:rFonts w:ascii="仿宋" w:hAnsi="仿宋" w:eastAsia="仿宋" w:cs="仿宋"/>
          <w:sz w:val="24"/>
        </w:rPr>
      </w:pPr>
    </w:p>
    <w:p>
      <w:pPr>
        <w:jc w:val="right"/>
        <w:rPr>
          <w:rFonts w:hint="eastAsia" w:ascii="仿宋" w:hAnsi="仿宋" w:eastAsia="仿宋" w:cs="仿宋"/>
          <w:sz w:val="24"/>
        </w:rPr>
      </w:pPr>
    </w:p>
    <w:p>
      <w:pPr>
        <w:jc w:val="right"/>
        <w:rPr>
          <w:rFonts w:eastAsia="仿宋"/>
        </w:rPr>
      </w:pPr>
      <w:r>
        <w:rPr>
          <w:rFonts w:hint="eastAsia" w:ascii="仿宋" w:hAnsi="仿宋" w:eastAsia="仿宋" w:cs="仿宋"/>
          <w:sz w:val="24"/>
        </w:rPr>
        <w:t>2024年</w:t>
      </w:r>
      <w:r>
        <w:rPr>
          <w:rFonts w:hint="eastAsia" w:ascii="仿宋" w:hAnsi="仿宋" w:eastAsia="仿宋" w:cs="仿宋"/>
          <w:sz w:val="24"/>
          <w:lang w:val="en-US" w:eastAsia="zh-CN"/>
        </w:rPr>
        <w:t>8</w:t>
      </w:r>
      <w:r>
        <w:rPr>
          <w:rFonts w:hint="eastAsia" w:ascii="仿宋" w:hAnsi="仿宋" w:eastAsia="仿宋" w:cs="仿宋"/>
          <w:sz w:val="24"/>
        </w:rPr>
        <w:t>月</w:t>
      </w:r>
      <w:r>
        <w:rPr>
          <w:rFonts w:hint="eastAsia" w:ascii="仿宋" w:hAnsi="仿宋" w:eastAsia="仿宋" w:cs="仿宋"/>
          <w:sz w:val="24"/>
          <w:lang w:val="en-US" w:eastAsia="zh-CN"/>
        </w:rPr>
        <w:t>15</w:t>
      </w:r>
      <w:r>
        <w:rPr>
          <w:rFonts w:hint="eastAsia" w:ascii="仿宋" w:hAnsi="仿宋" w:eastAsia="仿宋" w:cs="仿宋"/>
          <w:sz w:val="24"/>
        </w:rPr>
        <w:t>日</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0D1CF"/>
    <w:multiLevelType w:val="singleLevel"/>
    <w:tmpl w:val="0490D1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g4YzgxZjRiMGI2YmVlYTU4M2RmOTZkZjJiZGU2NTQifQ=="/>
    <w:docVar w:name="KSO_WPS_MARK_KEY" w:val="cf7e49e9-a102-4f1e-b188-b3851657f9f9"/>
  </w:docVars>
  <w:rsids>
    <w:rsidRoot w:val="00912A44"/>
    <w:rsid w:val="000573A6"/>
    <w:rsid w:val="0009689C"/>
    <w:rsid w:val="000A7180"/>
    <w:rsid w:val="000B3241"/>
    <w:rsid w:val="000D36D8"/>
    <w:rsid w:val="000E1730"/>
    <w:rsid w:val="00101EB3"/>
    <w:rsid w:val="001526C9"/>
    <w:rsid w:val="001812A7"/>
    <w:rsid w:val="00237C18"/>
    <w:rsid w:val="00251BBC"/>
    <w:rsid w:val="00263AD3"/>
    <w:rsid w:val="00285433"/>
    <w:rsid w:val="002C1F12"/>
    <w:rsid w:val="002E34D9"/>
    <w:rsid w:val="004500C1"/>
    <w:rsid w:val="004C32E4"/>
    <w:rsid w:val="006123C3"/>
    <w:rsid w:val="00620BE2"/>
    <w:rsid w:val="006C5349"/>
    <w:rsid w:val="00715763"/>
    <w:rsid w:val="00746723"/>
    <w:rsid w:val="00821A4E"/>
    <w:rsid w:val="00912A44"/>
    <w:rsid w:val="009328BA"/>
    <w:rsid w:val="009A3AF1"/>
    <w:rsid w:val="009C1456"/>
    <w:rsid w:val="009C2934"/>
    <w:rsid w:val="009D0BF8"/>
    <w:rsid w:val="009D2C84"/>
    <w:rsid w:val="00A114DC"/>
    <w:rsid w:val="00A476F5"/>
    <w:rsid w:val="00AF1115"/>
    <w:rsid w:val="00B765B2"/>
    <w:rsid w:val="00BB1B65"/>
    <w:rsid w:val="00C306C9"/>
    <w:rsid w:val="00C46D72"/>
    <w:rsid w:val="00D1717B"/>
    <w:rsid w:val="00E24EF4"/>
    <w:rsid w:val="00E97B44"/>
    <w:rsid w:val="00ED1E53"/>
    <w:rsid w:val="00EE1492"/>
    <w:rsid w:val="00F074FF"/>
    <w:rsid w:val="00F14E70"/>
    <w:rsid w:val="00F34D82"/>
    <w:rsid w:val="00FE7141"/>
    <w:rsid w:val="025F5E6B"/>
    <w:rsid w:val="02BE65C6"/>
    <w:rsid w:val="02E031C7"/>
    <w:rsid w:val="04233EDB"/>
    <w:rsid w:val="04710886"/>
    <w:rsid w:val="048C2CF2"/>
    <w:rsid w:val="04D05CEB"/>
    <w:rsid w:val="04E96791"/>
    <w:rsid w:val="04F74542"/>
    <w:rsid w:val="04F9596A"/>
    <w:rsid w:val="051A04B6"/>
    <w:rsid w:val="0558691B"/>
    <w:rsid w:val="057534A8"/>
    <w:rsid w:val="05A866A1"/>
    <w:rsid w:val="06266C31"/>
    <w:rsid w:val="062F6EE0"/>
    <w:rsid w:val="06595702"/>
    <w:rsid w:val="06A7239F"/>
    <w:rsid w:val="06B74EC6"/>
    <w:rsid w:val="08713341"/>
    <w:rsid w:val="08F655F4"/>
    <w:rsid w:val="091A7535"/>
    <w:rsid w:val="0ADA4150"/>
    <w:rsid w:val="0B052B16"/>
    <w:rsid w:val="0B0E45DB"/>
    <w:rsid w:val="0B70168E"/>
    <w:rsid w:val="0B93580C"/>
    <w:rsid w:val="0BBC2A21"/>
    <w:rsid w:val="0BBE064B"/>
    <w:rsid w:val="0BC66564"/>
    <w:rsid w:val="0C1D5606"/>
    <w:rsid w:val="0C3954D4"/>
    <w:rsid w:val="0C420457"/>
    <w:rsid w:val="0C6E2D49"/>
    <w:rsid w:val="0D2E3E1D"/>
    <w:rsid w:val="0D364D6D"/>
    <w:rsid w:val="0D365F0E"/>
    <w:rsid w:val="0D4C13CD"/>
    <w:rsid w:val="0DE95727"/>
    <w:rsid w:val="0FAB7138"/>
    <w:rsid w:val="0FF95498"/>
    <w:rsid w:val="10730933"/>
    <w:rsid w:val="10BA5B9A"/>
    <w:rsid w:val="10C502F0"/>
    <w:rsid w:val="10FD06A8"/>
    <w:rsid w:val="117A14B8"/>
    <w:rsid w:val="11C72224"/>
    <w:rsid w:val="12044D63"/>
    <w:rsid w:val="12103BCB"/>
    <w:rsid w:val="12BA5CE6"/>
    <w:rsid w:val="12D81AC0"/>
    <w:rsid w:val="12E00C08"/>
    <w:rsid w:val="133B7529"/>
    <w:rsid w:val="13D413DF"/>
    <w:rsid w:val="14182B27"/>
    <w:rsid w:val="14CB3884"/>
    <w:rsid w:val="14ED6343"/>
    <w:rsid w:val="15AF7016"/>
    <w:rsid w:val="15C5065C"/>
    <w:rsid w:val="161B669A"/>
    <w:rsid w:val="17FB294F"/>
    <w:rsid w:val="18786C87"/>
    <w:rsid w:val="18C94655"/>
    <w:rsid w:val="19286289"/>
    <w:rsid w:val="1AB22AC3"/>
    <w:rsid w:val="1AC669C5"/>
    <w:rsid w:val="1B4050F4"/>
    <w:rsid w:val="1B883BFA"/>
    <w:rsid w:val="1BCC3B0F"/>
    <w:rsid w:val="1C9C6787"/>
    <w:rsid w:val="1CE61C7E"/>
    <w:rsid w:val="1D101863"/>
    <w:rsid w:val="1D786740"/>
    <w:rsid w:val="1E016059"/>
    <w:rsid w:val="1E671D89"/>
    <w:rsid w:val="1E6A6411"/>
    <w:rsid w:val="1EF93A69"/>
    <w:rsid w:val="1F46413A"/>
    <w:rsid w:val="20170D02"/>
    <w:rsid w:val="20895ADC"/>
    <w:rsid w:val="214712D7"/>
    <w:rsid w:val="216158DD"/>
    <w:rsid w:val="21986940"/>
    <w:rsid w:val="21F55869"/>
    <w:rsid w:val="222F7FAB"/>
    <w:rsid w:val="22490ADA"/>
    <w:rsid w:val="22D81928"/>
    <w:rsid w:val="22D94C19"/>
    <w:rsid w:val="230D426F"/>
    <w:rsid w:val="23433B63"/>
    <w:rsid w:val="239879A2"/>
    <w:rsid w:val="23A36468"/>
    <w:rsid w:val="23A74B25"/>
    <w:rsid w:val="24390D5F"/>
    <w:rsid w:val="252C2672"/>
    <w:rsid w:val="263D62FE"/>
    <w:rsid w:val="26A14D0A"/>
    <w:rsid w:val="26A61FB0"/>
    <w:rsid w:val="26F13F98"/>
    <w:rsid w:val="27586F25"/>
    <w:rsid w:val="286D7528"/>
    <w:rsid w:val="28766E96"/>
    <w:rsid w:val="28883872"/>
    <w:rsid w:val="29235B3A"/>
    <w:rsid w:val="29824F56"/>
    <w:rsid w:val="2987267E"/>
    <w:rsid w:val="299B081E"/>
    <w:rsid w:val="2A010115"/>
    <w:rsid w:val="2AB473E3"/>
    <w:rsid w:val="2AB80A62"/>
    <w:rsid w:val="2AC4222E"/>
    <w:rsid w:val="2B052A81"/>
    <w:rsid w:val="2B150A38"/>
    <w:rsid w:val="2B9920E3"/>
    <w:rsid w:val="2BC36CD5"/>
    <w:rsid w:val="2BFD0848"/>
    <w:rsid w:val="2C6A4377"/>
    <w:rsid w:val="2D577CE8"/>
    <w:rsid w:val="2D7E28F3"/>
    <w:rsid w:val="2D935407"/>
    <w:rsid w:val="2EB84112"/>
    <w:rsid w:val="2FC531EA"/>
    <w:rsid w:val="310B51BE"/>
    <w:rsid w:val="31101099"/>
    <w:rsid w:val="31972760"/>
    <w:rsid w:val="31DE5646"/>
    <w:rsid w:val="322357A1"/>
    <w:rsid w:val="322A618B"/>
    <w:rsid w:val="32494CEE"/>
    <w:rsid w:val="325F3A08"/>
    <w:rsid w:val="32872256"/>
    <w:rsid w:val="344F20D8"/>
    <w:rsid w:val="34991A91"/>
    <w:rsid w:val="34C3624A"/>
    <w:rsid w:val="3589141A"/>
    <w:rsid w:val="359E29CA"/>
    <w:rsid w:val="362A3F38"/>
    <w:rsid w:val="365A504C"/>
    <w:rsid w:val="368D0A96"/>
    <w:rsid w:val="37A524F8"/>
    <w:rsid w:val="38804D57"/>
    <w:rsid w:val="3A570EEA"/>
    <w:rsid w:val="3A85157A"/>
    <w:rsid w:val="3AE3016D"/>
    <w:rsid w:val="3AFE5F43"/>
    <w:rsid w:val="3B8A44AF"/>
    <w:rsid w:val="3BCB62A6"/>
    <w:rsid w:val="3C3D7AFF"/>
    <w:rsid w:val="3CA53FC3"/>
    <w:rsid w:val="3DA65E28"/>
    <w:rsid w:val="3E7C6B8A"/>
    <w:rsid w:val="405E4C20"/>
    <w:rsid w:val="40713985"/>
    <w:rsid w:val="40D32442"/>
    <w:rsid w:val="415C5B72"/>
    <w:rsid w:val="418A09F4"/>
    <w:rsid w:val="42002CDB"/>
    <w:rsid w:val="432D2338"/>
    <w:rsid w:val="441659FF"/>
    <w:rsid w:val="443E6856"/>
    <w:rsid w:val="4497183B"/>
    <w:rsid w:val="44C52EFC"/>
    <w:rsid w:val="45B20A8F"/>
    <w:rsid w:val="46B569DA"/>
    <w:rsid w:val="479003E6"/>
    <w:rsid w:val="481149CF"/>
    <w:rsid w:val="490307A7"/>
    <w:rsid w:val="49A865D3"/>
    <w:rsid w:val="4A770C91"/>
    <w:rsid w:val="4AE86F32"/>
    <w:rsid w:val="4B3724BB"/>
    <w:rsid w:val="4B80075D"/>
    <w:rsid w:val="4BFB532D"/>
    <w:rsid w:val="4CB363B4"/>
    <w:rsid w:val="4CCA3BA9"/>
    <w:rsid w:val="4CFA0365"/>
    <w:rsid w:val="4D072910"/>
    <w:rsid w:val="4D115A20"/>
    <w:rsid w:val="4DB67604"/>
    <w:rsid w:val="4DC01E16"/>
    <w:rsid w:val="4E5C386E"/>
    <w:rsid w:val="4EC352C6"/>
    <w:rsid w:val="4EF37883"/>
    <w:rsid w:val="4F251D5C"/>
    <w:rsid w:val="4F950654"/>
    <w:rsid w:val="4FC33721"/>
    <w:rsid w:val="4FC542D6"/>
    <w:rsid w:val="503209A0"/>
    <w:rsid w:val="50C755E3"/>
    <w:rsid w:val="514D7C78"/>
    <w:rsid w:val="516440DC"/>
    <w:rsid w:val="51790A61"/>
    <w:rsid w:val="517E41AF"/>
    <w:rsid w:val="51C25A07"/>
    <w:rsid w:val="51CB51DB"/>
    <w:rsid w:val="51E54497"/>
    <w:rsid w:val="520E6AD8"/>
    <w:rsid w:val="5233019C"/>
    <w:rsid w:val="52623397"/>
    <w:rsid w:val="52B2497A"/>
    <w:rsid w:val="53402049"/>
    <w:rsid w:val="54FF3E42"/>
    <w:rsid w:val="550A578A"/>
    <w:rsid w:val="569E1F65"/>
    <w:rsid w:val="56BA0FDC"/>
    <w:rsid w:val="57BE68AA"/>
    <w:rsid w:val="57C8653F"/>
    <w:rsid w:val="580A33C0"/>
    <w:rsid w:val="581540BD"/>
    <w:rsid w:val="58DE0B10"/>
    <w:rsid w:val="590F1857"/>
    <w:rsid w:val="593060C2"/>
    <w:rsid w:val="59A74B3D"/>
    <w:rsid w:val="59F96610"/>
    <w:rsid w:val="5A39434D"/>
    <w:rsid w:val="5A9C5DB6"/>
    <w:rsid w:val="5B3B184B"/>
    <w:rsid w:val="5B42315A"/>
    <w:rsid w:val="5D231B8B"/>
    <w:rsid w:val="5D420294"/>
    <w:rsid w:val="5E3234AF"/>
    <w:rsid w:val="5EE66828"/>
    <w:rsid w:val="5FBE2F38"/>
    <w:rsid w:val="5FDE0C6D"/>
    <w:rsid w:val="6072561F"/>
    <w:rsid w:val="60AB7677"/>
    <w:rsid w:val="60C30AE4"/>
    <w:rsid w:val="61163C0C"/>
    <w:rsid w:val="631017F1"/>
    <w:rsid w:val="63544A9A"/>
    <w:rsid w:val="63624EAC"/>
    <w:rsid w:val="64F47002"/>
    <w:rsid w:val="657E123C"/>
    <w:rsid w:val="65960D62"/>
    <w:rsid w:val="661D1FE7"/>
    <w:rsid w:val="66787BF9"/>
    <w:rsid w:val="669716D4"/>
    <w:rsid w:val="673366EC"/>
    <w:rsid w:val="673441CB"/>
    <w:rsid w:val="67DE714C"/>
    <w:rsid w:val="68550B65"/>
    <w:rsid w:val="68E62BD5"/>
    <w:rsid w:val="691A06C6"/>
    <w:rsid w:val="69C80CD9"/>
    <w:rsid w:val="6AB46045"/>
    <w:rsid w:val="6ABC2D30"/>
    <w:rsid w:val="6AE941EB"/>
    <w:rsid w:val="6B0A2018"/>
    <w:rsid w:val="6B5C045C"/>
    <w:rsid w:val="6BEE2E0C"/>
    <w:rsid w:val="6C106D17"/>
    <w:rsid w:val="6C361AB7"/>
    <w:rsid w:val="6C801326"/>
    <w:rsid w:val="6D463EAB"/>
    <w:rsid w:val="6D466740"/>
    <w:rsid w:val="6EB4024E"/>
    <w:rsid w:val="6EF1212F"/>
    <w:rsid w:val="6FA06C08"/>
    <w:rsid w:val="70101F83"/>
    <w:rsid w:val="705B1CD4"/>
    <w:rsid w:val="70C97DF0"/>
    <w:rsid w:val="70D9318C"/>
    <w:rsid w:val="70DB62B7"/>
    <w:rsid w:val="71597A7D"/>
    <w:rsid w:val="71663887"/>
    <w:rsid w:val="7187556B"/>
    <w:rsid w:val="71A16BC9"/>
    <w:rsid w:val="71A4517F"/>
    <w:rsid w:val="720127B7"/>
    <w:rsid w:val="7212231F"/>
    <w:rsid w:val="723F0BC9"/>
    <w:rsid w:val="724369E1"/>
    <w:rsid w:val="73612AB3"/>
    <w:rsid w:val="73686789"/>
    <w:rsid w:val="73A3131E"/>
    <w:rsid w:val="73B2651C"/>
    <w:rsid w:val="74271BF7"/>
    <w:rsid w:val="74B2437C"/>
    <w:rsid w:val="75C041F2"/>
    <w:rsid w:val="76FE1523"/>
    <w:rsid w:val="77B85A14"/>
    <w:rsid w:val="785B04FA"/>
    <w:rsid w:val="78BD097C"/>
    <w:rsid w:val="7A5A5844"/>
    <w:rsid w:val="7AB06C72"/>
    <w:rsid w:val="7B2E1142"/>
    <w:rsid w:val="7C091598"/>
    <w:rsid w:val="7CD51E4B"/>
    <w:rsid w:val="7DB52379"/>
    <w:rsid w:val="7EFA4D5D"/>
    <w:rsid w:val="7EFB0260"/>
    <w:rsid w:val="7FA4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0"/>
    <w:pPr>
      <w:keepNext/>
      <w:keepLines/>
      <w:spacing w:line="576" w:lineRule="auto"/>
      <w:outlineLvl w:val="0"/>
    </w:pPr>
    <w:rPr>
      <w:b/>
      <w:kern w:val="44"/>
      <w:sz w:val="44"/>
    </w:rPr>
  </w:style>
  <w:style w:type="paragraph" w:styleId="2">
    <w:name w:val="heading 2"/>
    <w:basedOn w:val="1"/>
    <w:next w:val="1"/>
    <w:link w:val="3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27"/>
    <w:semiHidden/>
    <w:unhideWhenUsed/>
    <w:qFormat/>
    <w:uiPriority w:val="0"/>
    <w:pPr>
      <w:keepNext/>
      <w:keepLines/>
      <w:spacing w:line="413" w:lineRule="auto"/>
      <w:outlineLvl w:val="2"/>
    </w:pPr>
    <w:rPr>
      <w:b/>
      <w:sz w:val="32"/>
    </w:rPr>
  </w:style>
  <w:style w:type="paragraph" w:styleId="5">
    <w:name w:val="heading 4"/>
    <w:basedOn w:val="1"/>
    <w:next w:val="1"/>
    <w:link w:val="33"/>
    <w:semiHidden/>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8"/>
    <w:qFormat/>
    <w:uiPriority w:val="0"/>
  </w:style>
  <w:style w:type="paragraph" w:styleId="7">
    <w:name w:val="Body Text Indent"/>
    <w:basedOn w:val="1"/>
    <w:next w:val="8"/>
    <w:link w:val="32"/>
    <w:qFormat/>
    <w:uiPriority w:val="0"/>
    <w:pPr>
      <w:ind w:left="420" w:leftChars="200"/>
    </w:pPr>
  </w:style>
  <w:style w:type="paragraph" w:styleId="8">
    <w:name w:val="envelope return"/>
    <w:basedOn w:val="1"/>
    <w:qFormat/>
    <w:uiPriority w:val="0"/>
    <w:pPr>
      <w:snapToGrid w:val="0"/>
    </w:pPr>
    <w:rPr>
      <w:rFonts w:ascii="Arial" w:hAnsi="Arial"/>
    </w:rPr>
  </w:style>
  <w:style w:type="paragraph" w:styleId="9">
    <w:name w:val="Plain Text"/>
    <w:basedOn w:val="1"/>
    <w:link w:val="26"/>
    <w:qFormat/>
    <w:uiPriority w:val="0"/>
    <w:rPr>
      <w:rFonts w:ascii="宋体" w:hAnsi="Courier New"/>
    </w:rPr>
  </w:style>
  <w:style w:type="paragraph" w:styleId="10">
    <w:name w:val="Date"/>
    <w:basedOn w:val="1"/>
    <w:next w:val="1"/>
    <w:link w:val="29"/>
    <w:qFormat/>
    <w:uiPriority w:val="0"/>
    <w:pPr>
      <w:ind w:left="100" w:leftChars="2500"/>
    </w:pPr>
  </w:style>
  <w:style w:type="paragraph" w:styleId="11">
    <w:name w:val="Body Text Indent 2"/>
    <w:basedOn w:val="1"/>
    <w:link w:val="23"/>
    <w:qFormat/>
    <w:uiPriority w:val="0"/>
    <w:pPr>
      <w:spacing w:line="480" w:lineRule="auto"/>
      <w:ind w:left="420" w:leftChars="200"/>
    </w:pPr>
  </w:style>
  <w:style w:type="paragraph" w:styleId="12">
    <w:name w:val="Balloon Text"/>
    <w:basedOn w:val="1"/>
    <w:link w:val="34"/>
    <w:qFormat/>
    <w:uiPriority w:val="0"/>
    <w:rPr>
      <w:sz w:val="18"/>
    </w:rPr>
  </w:style>
  <w:style w:type="paragraph" w:styleId="13">
    <w:name w:val="footer"/>
    <w:basedOn w:val="1"/>
    <w:link w:val="37"/>
    <w:qFormat/>
    <w:uiPriority w:val="0"/>
    <w:pPr>
      <w:tabs>
        <w:tab w:val="center" w:pos="4153"/>
        <w:tab w:val="right" w:pos="8306"/>
      </w:tabs>
      <w:snapToGrid w:val="0"/>
      <w:jc w:val="left"/>
    </w:pPr>
    <w:rPr>
      <w:sz w:val="18"/>
    </w:rPr>
  </w:style>
  <w:style w:type="paragraph" w:styleId="14">
    <w:name w:val="header"/>
    <w:basedOn w:val="1"/>
    <w:link w:val="3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Body Text Indent 3"/>
    <w:basedOn w:val="1"/>
    <w:link w:val="30"/>
    <w:qFormat/>
    <w:uiPriority w:val="0"/>
    <w:pPr>
      <w:ind w:left="420" w:leftChars="200"/>
    </w:pPr>
    <w:rPr>
      <w:sz w:val="16"/>
    </w:rPr>
  </w:style>
  <w:style w:type="paragraph" w:styleId="16">
    <w:name w:val="Body Text 2"/>
    <w:basedOn w:val="1"/>
    <w:link w:val="24"/>
    <w:qFormat/>
    <w:uiPriority w:val="0"/>
    <w:pPr>
      <w:spacing w:line="480" w:lineRule="auto"/>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qFormat/>
    <w:uiPriority w:val="0"/>
    <w:pPr>
      <w:ind w:firstLine="420" w:firstLineChars="200"/>
    </w:pPr>
  </w:style>
  <w:style w:type="character" w:styleId="21">
    <w:name w:val="FollowedHyperlink"/>
    <w:basedOn w:val="20"/>
    <w:qFormat/>
    <w:uiPriority w:val="0"/>
    <w:rPr>
      <w:color w:val="800080"/>
      <w:u w:val="single"/>
    </w:rPr>
  </w:style>
  <w:style w:type="character" w:styleId="22">
    <w:name w:val="Hyperlink"/>
    <w:basedOn w:val="20"/>
    <w:qFormat/>
    <w:uiPriority w:val="0"/>
    <w:rPr>
      <w:color w:val="0000FF"/>
      <w:u w:val="single"/>
    </w:rPr>
  </w:style>
  <w:style w:type="character" w:customStyle="1" w:styleId="23">
    <w:name w:val="正文文本缩进 2 字符"/>
    <w:basedOn w:val="20"/>
    <w:link w:val="11"/>
    <w:qFormat/>
    <w:uiPriority w:val="0"/>
    <w:rPr>
      <w:rFonts w:hint="default" w:ascii="Times New Roman" w:hAnsi="Times New Roman" w:cs="Times New Roman"/>
    </w:rPr>
  </w:style>
  <w:style w:type="character" w:customStyle="1" w:styleId="24">
    <w:name w:val="正文文本 2 字符"/>
    <w:basedOn w:val="20"/>
    <w:link w:val="16"/>
    <w:qFormat/>
    <w:uiPriority w:val="0"/>
    <w:rPr>
      <w:rFonts w:ascii="黑体" w:hAnsi="宋体" w:eastAsia="黑体" w:cs="黑体"/>
      <w:b/>
    </w:rPr>
  </w:style>
  <w:style w:type="character" w:customStyle="1" w:styleId="25">
    <w:name w:val="标题 1 字符"/>
    <w:basedOn w:val="20"/>
    <w:link w:val="3"/>
    <w:qFormat/>
    <w:uiPriority w:val="0"/>
    <w:rPr>
      <w:b/>
    </w:rPr>
  </w:style>
  <w:style w:type="character" w:customStyle="1" w:styleId="26">
    <w:name w:val="纯文本 字符"/>
    <w:basedOn w:val="20"/>
    <w:link w:val="9"/>
    <w:qFormat/>
    <w:uiPriority w:val="0"/>
    <w:rPr>
      <w:rFonts w:hint="eastAsia" w:ascii="宋体" w:hAnsi="宋体" w:eastAsia="宋体" w:cs="宋体"/>
    </w:rPr>
  </w:style>
  <w:style w:type="character" w:customStyle="1" w:styleId="27">
    <w:name w:val="标题 3 字符"/>
    <w:basedOn w:val="20"/>
    <w:link w:val="4"/>
    <w:qFormat/>
    <w:uiPriority w:val="0"/>
    <w:rPr>
      <w:b/>
    </w:rPr>
  </w:style>
  <w:style w:type="character" w:customStyle="1" w:styleId="28">
    <w:name w:val="正文文本 字符"/>
    <w:basedOn w:val="20"/>
    <w:link w:val="6"/>
    <w:qFormat/>
    <w:uiPriority w:val="0"/>
    <w:rPr>
      <w:rFonts w:ascii="仿宋_GB2312" w:eastAsia="仿宋_GB2312" w:cs="仿宋_GB2312"/>
    </w:rPr>
  </w:style>
  <w:style w:type="character" w:customStyle="1" w:styleId="29">
    <w:name w:val="日期 字符"/>
    <w:basedOn w:val="20"/>
    <w:link w:val="10"/>
    <w:qFormat/>
    <w:uiPriority w:val="0"/>
  </w:style>
  <w:style w:type="character" w:customStyle="1" w:styleId="30">
    <w:name w:val="正文文本缩进 3 字符"/>
    <w:basedOn w:val="20"/>
    <w:link w:val="15"/>
    <w:qFormat/>
    <w:uiPriority w:val="0"/>
    <w:rPr>
      <w:rFonts w:hint="default" w:ascii="Times New Roman" w:hAnsi="Times New Roman" w:cs="Times New Roman"/>
      <w:shd w:val="clear" w:color="auto" w:fill="FFFFFF"/>
    </w:rPr>
  </w:style>
  <w:style w:type="character" w:customStyle="1" w:styleId="31">
    <w:name w:val="标题 2 字符"/>
    <w:basedOn w:val="20"/>
    <w:link w:val="2"/>
    <w:qFormat/>
    <w:uiPriority w:val="0"/>
    <w:rPr>
      <w:rFonts w:ascii="等线 Light" w:hAnsi="等线 Light" w:eastAsia="等线 Light" w:cs="等线 Light"/>
      <w:b/>
    </w:rPr>
  </w:style>
  <w:style w:type="character" w:customStyle="1" w:styleId="32">
    <w:name w:val="正文文本缩进 字符"/>
    <w:basedOn w:val="20"/>
    <w:link w:val="7"/>
    <w:qFormat/>
    <w:uiPriority w:val="0"/>
    <w:rPr>
      <w:rFonts w:hint="default" w:ascii="仿宋_GB2312" w:eastAsia="仿宋_GB2312" w:cs="仿宋_GB2312"/>
    </w:rPr>
  </w:style>
  <w:style w:type="character" w:customStyle="1" w:styleId="33">
    <w:name w:val="标题 4 字符"/>
    <w:basedOn w:val="20"/>
    <w:link w:val="5"/>
    <w:qFormat/>
    <w:uiPriority w:val="0"/>
    <w:rPr>
      <w:rFonts w:hint="eastAsia" w:ascii="等线 Light" w:hAnsi="等线 Light" w:eastAsia="等线 Light" w:cs="等线 Light"/>
      <w:b/>
    </w:rPr>
  </w:style>
  <w:style w:type="character" w:customStyle="1" w:styleId="34">
    <w:name w:val="批注框文本 字符"/>
    <w:basedOn w:val="20"/>
    <w:link w:val="12"/>
    <w:qFormat/>
    <w:uiPriority w:val="0"/>
  </w:style>
  <w:style w:type="character" w:customStyle="1" w:styleId="35">
    <w:name w:val="页眉 字符"/>
    <w:basedOn w:val="20"/>
    <w:link w:val="14"/>
    <w:qFormat/>
    <w:uiPriority w:val="0"/>
    <w:rPr>
      <w:rFonts w:hint="default" w:ascii="Times New Roman" w:hAnsi="Times New Roman" w:cs="Times New Roman"/>
    </w:rPr>
  </w:style>
  <w:style w:type="character" w:customStyle="1" w:styleId="36">
    <w:name w:val="要点2"/>
    <w:basedOn w:val="20"/>
    <w:qFormat/>
    <w:uiPriority w:val="0"/>
    <w:rPr>
      <w:b/>
      <w:color w:val="111111"/>
    </w:rPr>
  </w:style>
  <w:style w:type="character" w:customStyle="1" w:styleId="37">
    <w:name w:val="页脚 字符"/>
    <w:basedOn w:val="20"/>
    <w:link w:val="13"/>
    <w:qFormat/>
    <w:uiPriority w:val="0"/>
    <w:rPr>
      <w:rFonts w:hint="default" w:ascii="Times New Roman" w:hAnsi="Times New Roman" w:cs="Times New Roman"/>
    </w:rPr>
  </w:style>
  <w:style w:type="paragraph" w:styleId="3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827</Words>
  <Characters>892</Characters>
  <Lines>9</Lines>
  <Paragraphs>2</Paragraphs>
  <TotalTime>1</TotalTime>
  <ScaleCrop>false</ScaleCrop>
  <LinksUpToDate>false</LinksUpToDate>
  <CharactersWithSpaces>896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柚子太郎他妈</cp:lastModifiedBy>
  <cp:lastPrinted>2023-09-11T06:06:00Z</cp:lastPrinted>
  <dcterms:modified xsi:type="dcterms:W3CDTF">2024-08-15T03:11:31Z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A30D2750BB454D87BF0A168667EB27DD</vt:lpwstr>
  </property>
</Properties>
</file>