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宋体" w:eastAsia="仿宋_GB2312"/>
          <w:b/>
          <w:sz w:val="24"/>
        </w:rPr>
      </w:pPr>
      <w:r>
        <w:rPr>
          <w:rFonts w:hint="eastAsia" w:ascii="仿宋_GB2312" w:hAnsi="宋体" w:eastAsia="仿宋_GB2312" w:cs="宋体"/>
          <w:b/>
          <w:bCs/>
          <w:color w:val="000000"/>
          <w:kern w:val="0"/>
          <w:sz w:val="32"/>
          <w:szCs w:val="32"/>
        </w:rPr>
        <w:t>工程量清单编制说明</w:t>
      </w:r>
    </w:p>
    <w:p>
      <w:pPr>
        <w:spacing w:line="360" w:lineRule="auto"/>
        <w:rPr>
          <w:rFonts w:ascii="仿宋_GB2312" w:hAnsi="宋体" w:eastAsia="仿宋_GB2312"/>
          <w:b/>
          <w:sz w:val="24"/>
        </w:rPr>
      </w:pPr>
      <w:r>
        <w:rPr>
          <w:rFonts w:hint="eastAsia" w:ascii="仿宋_GB2312" w:hAnsi="宋体" w:eastAsia="仿宋_GB2312"/>
          <w:b/>
          <w:sz w:val="24"/>
        </w:rPr>
        <w:t>一、工程概况</w:t>
      </w:r>
    </w:p>
    <w:p>
      <w:pPr>
        <w:pStyle w:val="17"/>
        <w:keepNext w:val="0"/>
        <w:keepLines w:val="0"/>
        <w:pageBreakBefore w:val="0"/>
        <w:widowControl/>
        <w:kinsoku/>
        <w:wordWrap/>
        <w:overflowPunct/>
        <w:topLinePunct w:val="0"/>
        <w:autoSpaceDE/>
        <w:autoSpaceDN/>
        <w:bidi w:val="0"/>
        <w:adjustRightInd/>
        <w:snapToGrid/>
        <w:spacing w:beforeAutospacing="0" w:afterAutospacing="0" w:line="460" w:lineRule="exact"/>
        <w:ind w:firstLine="480" w:firstLineChars="200"/>
        <w:textAlignment w:val="auto"/>
        <w:rPr>
          <w:rFonts w:ascii="仿宋" w:hAnsi="仿宋" w:eastAsia="仿宋" w:cs="仿宋"/>
          <w:kern w:val="2"/>
        </w:rPr>
      </w:pPr>
      <w:r>
        <w:rPr>
          <w:rFonts w:hint="eastAsia" w:ascii="仿宋" w:hAnsi="仿宋" w:eastAsia="仿宋" w:cs="仿宋"/>
          <w:kern w:val="2"/>
        </w:rPr>
        <w:t>工程名称：</w:t>
      </w:r>
      <w:r>
        <w:rPr>
          <w:rFonts w:hint="eastAsia" w:ascii="仿宋" w:hAnsi="仿宋" w:eastAsia="仿宋" w:cs="仿宋"/>
          <w:kern w:val="2"/>
          <w:lang w:val="en-US" w:eastAsia="zh-CN"/>
        </w:rPr>
        <w:t>滁州市兴天矿业有限公司谕兴矿南部截水沟工程</w:t>
      </w:r>
      <w:r>
        <w:rPr>
          <w:rFonts w:hint="eastAsia" w:ascii="仿宋" w:hAnsi="仿宋" w:eastAsia="仿宋" w:cs="仿宋"/>
          <w:kern w:val="2"/>
        </w:rPr>
        <w:t>，本项目位于</w:t>
      </w:r>
      <w:r>
        <w:rPr>
          <w:rFonts w:hint="eastAsia" w:ascii="仿宋" w:hAnsi="仿宋" w:eastAsia="仿宋" w:cs="仿宋"/>
          <w:kern w:val="2"/>
          <w:lang w:val="en-US" w:eastAsia="zh-CN"/>
        </w:rPr>
        <w:t>天长市</w:t>
      </w:r>
      <w:r>
        <w:rPr>
          <w:rFonts w:hint="eastAsia" w:ascii="仿宋" w:hAnsi="仿宋" w:eastAsia="仿宋" w:cs="仿宋"/>
          <w:kern w:val="2"/>
        </w:rPr>
        <w:t>,主要内容为：</w:t>
      </w:r>
      <w:r>
        <w:rPr>
          <w:rFonts w:hint="eastAsia" w:ascii="仿宋" w:hAnsi="仿宋" w:eastAsia="仿宋" w:cs="仿宋"/>
          <w:kern w:val="2"/>
          <w:lang w:val="en-US" w:eastAsia="zh-CN"/>
        </w:rPr>
        <w:t>截水沟</w:t>
      </w:r>
      <w:r>
        <w:rPr>
          <w:rFonts w:hint="eastAsia" w:ascii="仿宋" w:hAnsi="仿宋" w:eastAsia="仿宋" w:cs="仿宋"/>
          <w:kern w:val="2"/>
          <w:highlight w:val="none"/>
        </w:rPr>
        <w:t>具体详见设计文件及工程量清单内容等。</w:t>
      </w:r>
    </w:p>
    <w:p>
      <w:pPr>
        <w:spacing w:line="520" w:lineRule="exac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二、编制范围</w:t>
      </w:r>
    </w:p>
    <w:p>
      <w:pPr>
        <w:pStyle w:val="17"/>
        <w:widowControl/>
        <w:spacing w:beforeAutospacing="0" w:afterAutospacing="0" w:line="440" w:lineRule="exact"/>
        <w:ind w:firstLine="480" w:firstLineChars="200"/>
        <w:rPr>
          <w:rFonts w:ascii="仿宋" w:hAnsi="仿宋" w:eastAsia="仿宋" w:cs="仿宋"/>
          <w:kern w:val="2"/>
        </w:rPr>
      </w:pPr>
      <w:r>
        <w:rPr>
          <w:rFonts w:hint="eastAsia" w:ascii="仿宋" w:hAnsi="仿宋" w:eastAsia="仿宋" w:cs="仿宋"/>
          <w:kern w:val="2"/>
        </w:rPr>
        <w:t>编制范围：</w:t>
      </w:r>
      <w:r>
        <w:rPr>
          <w:rFonts w:hint="eastAsia" w:ascii="仿宋" w:hAnsi="仿宋" w:eastAsia="仿宋" w:cs="仿宋"/>
          <w:kern w:val="2"/>
          <w:lang w:val="en-US" w:eastAsia="zh-CN"/>
        </w:rPr>
        <w:t>滁州市兴天矿业有限公司谕兴矿南部截水沟工程</w:t>
      </w:r>
      <w:r>
        <w:rPr>
          <w:rFonts w:hint="eastAsia" w:ascii="仿宋" w:hAnsi="仿宋" w:eastAsia="仿宋" w:cs="仿宋"/>
          <w:kern w:val="2"/>
        </w:rPr>
        <w:t>图纸全部内容。</w:t>
      </w:r>
    </w:p>
    <w:p>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b/>
          <w:sz w:val="24"/>
        </w:rPr>
        <w:t>三、工程量清单编制依据</w:t>
      </w:r>
      <w:r>
        <w:rPr>
          <w:rFonts w:hint="eastAsia" w:asciiTheme="minorEastAsia" w:hAnsiTheme="minorEastAsia" w:eastAsiaTheme="minorEastAsia" w:cstheme="minorEastAsia"/>
          <w:sz w:val="24"/>
        </w:rPr>
        <w:t>：</w:t>
      </w:r>
    </w:p>
    <w:p>
      <w:pPr>
        <w:spacing w:line="440" w:lineRule="exact"/>
        <w:ind w:firstLine="480" w:firstLineChars="200"/>
        <w:rPr>
          <w:rFonts w:ascii="仿宋" w:hAnsi="仿宋" w:eastAsia="仿宋" w:cs="仿宋"/>
          <w:sz w:val="24"/>
        </w:rPr>
      </w:pPr>
      <w:r>
        <w:rPr>
          <w:rFonts w:hint="eastAsia" w:ascii="仿宋" w:hAnsi="仿宋" w:eastAsia="仿宋" w:cs="仿宋"/>
          <w:sz w:val="24"/>
        </w:rPr>
        <w:t>1、依据招标人提供的招标文件、施工图纸；</w:t>
      </w:r>
    </w:p>
    <w:p>
      <w:pPr>
        <w:spacing w:line="440" w:lineRule="exact"/>
        <w:ind w:firstLine="480" w:firstLineChars="200"/>
        <w:rPr>
          <w:rFonts w:ascii="仿宋" w:hAnsi="仿宋" w:eastAsia="仿宋" w:cs="仿宋"/>
          <w:sz w:val="24"/>
        </w:rPr>
      </w:pPr>
      <w:r>
        <w:rPr>
          <w:rFonts w:hint="eastAsia" w:ascii="仿宋" w:hAnsi="仿宋" w:eastAsia="仿宋" w:cs="仿宋"/>
          <w:sz w:val="24"/>
        </w:rPr>
        <w:t>2、《建设工程工程量清单计价规范》(GB50500-2013)；</w:t>
      </w:r>
    </w:p>
    <w:p>
      <w:pPr>
        <w:spacing w:line="440" w:lineRule="exact"/>
        <w:ind w:firstLine="480" w:firstLineChars="200"/>
        <w:rPr>
          <w:rFonts w:ascii="仿宋" w:hAnsi="仿宋" w:eastAsia="仿宋" w:cs="仿宋"/>
          <w:sz w:val="24"/>
        </w:rPr>
      </w:pPr>
      <w:r>
        <w:rPr>
          <w:rFonts w:hint="eastAsia" w:ascii="仿宋" w:hAnsi="仿宋" w:eastAsia="仿宋" w:cs="仿宋"/>
          <w:sz w:val="24"/>
        </w:rPr>
        <w:t>3、2018版《安徽省建设工程工程量清单计价办法》；</w:t>
      </w:r>
    </w:p>
    <w:p>
      <w:pPr>
        <w:spacing w:line="440" w:lineRule="exact"/>
        <w:ind w:firstLine="480" w:firstLineChars="200"/>
        <w:rPr>
          <w:rFonts w:ascii="仿宋" w:hAnsi="仿宋" w:eastAsia="仿宋" w:cs="仿宋"/>
          <w:sz w:val="24"/>
        </w:rPr>
      </w:pPr>
      <w:r>
        <w:rPr>
          <w:rFonts w:hint="eastAsia" w:ascii="仿宋" w:hAnsi="仿宋" w:eastAsia="仿宋" w:cs="仿宋"/>
          <w:sz w:val="24"/>
        </w:rPr>
        <w:t>4、省、市截止2024年</w:t>
      </w:r>
      <w:r>
        <w:rPr>
          <w:rFonts w:hint="eastAsia" w:ascii="仿宋" w:hAnsi="仿宋" w:eastAsia="仿宋" w:cs="仿宋"/>
          <w:sz w:val="24"/>
          <w:lang w:val="en-US" w:eastAsia="zh-CN"/>
        </w:rPr>
        <w:t>8</w:t>
      </w:r>
      <w:r>
        <w:rPr>
          <w:rFonts w:hint="eastAsia" w:ascii="仿宋" w:hAnsi="仿宋" w:eastAsia="仿宋" w:cs="仿宋"/>
          <w:sz w:val="24"/>
        </w:rPr>
        <w:t>月的有关政策性文件。</w:t>
      </w:r>
    </w:p>
    <w:p>
      <w:pPr>
        <w:spacing w:line="440" w:lineRule="exact"/>
        <w:rPr>
          <w:rFonts w:ascii="宋体" w:hAnsi="宋体" w:cs="宋体"/>
          <w:b/>
          <w:sz w:val="24"/>
        </w:rPr>
      </w:pPr>
      <w:r>
        <w:rPr>
          <w:rFonts w:hint="eastAsia" w:asciiTheme="minorEastAsia" w:hAnsiTheme="minorEastAsia" w:eastAsiaTheme="minorEastAsia" w:cstheme="minorEastAsia"/>
          <w:b/>
          <w:bCs/>
          <w:sz w:val="24"/>
        </w:rPr>
        <w:t>四、</w:t>
      </w:r>
      <w:r>
        <w:rPr>
          <w:rFonts w:hint="eastAsia" w:ascii="宋体" w:hAnsi="宋体" w:cs="宋体"/>
          <w:b/>
          <w:bCs/>
          <w:sz w:val="24"/>
        </w:rPr>
        <w:t>取费标准</w:t>
      </w:r>
      <w:r>
        <w:rPr>
          <w:rFonts w:hint="eastAsia" w:ascii="宋体" w:hAnsi="宋体" w:cs="宋体"/>
          <w:b/>
          <w:sz w:val="24"/>
        </w:rPr>
        <w:t>：</w:t>
      </w:r>
    </w:p>
    <w:p>
      <w:pPr>
        <w:spacing w:line="440" w:lineRule="exact"/>
        <w:ind w:firstLine="480" w:firstLineChars="200"/>
        <w:rPr>
          <w:rFonts w:ascii="仿宋" w:hAnsi="仿宋" w:eastAsia="仿宋" w:cs="仿宋"/>
          <w:sz w:val="24"/>
        </w:rPr>
      </w:pPr>
      <w:r>
        <w:rPr>
          <w:rFonts w:hint="eastAsia" w:ascii="仿宋" w:hAnsi="仿宋" w:eastAsia="仿宋" w:cs="仿宋"/>
          <w:sz w:val="24"/>
        </w:rPr>
        <w:t>1、执行2018版《安徽省建设工程费用定额》；</w:t>
      </w:r>
    </w:p>
    <w:p>
      <w:pPr>
        <w:spacing w:line="440" w:lineRule="exact"/>
        <w:ind w:firstLine="480" w:firstLineChars="200"/>
        <w:rPr>
          <w:rFonts w:ascii="仿宋" w:hAnsi="仿宋" w:eastAsia="仿宋" w:cs="仿宋"/>
          <w:sz w:val="24"/>
        </w:rPr>
      </w:pPr>
      <w:r>
        <w:rPr>
          <w:rFonts w:hint="eastAsia" w:ascii="仿宋" w:hAnsi="仿宋" w:eastAsia="仿宋" w:cs="仿宋"/>
          <w:sz w:val="24"/>
        </w:rPr>
        <w:t>2、税金执行造价【2019】7号文件按9%计入；</w:t>
      </w:r>
    </w:p>
    <w:p>
      <w:pPr>
        <w:spacing w:line="440" w:lineRule="exact"/>
        <w:ind w:firstLine="480" w:firstLineChars="200"/>
        <w:rPr>
          <w:rFonts w:ascii="仿宋" w:hAnsi="仿宋" w:eastAsia="仿宋" w:cs="仿宋"/>
          <w:sz w:val="24"/>
        </w:rPr>
      </w:pPr>
      <w:r>
        <w:rPr>
          <w:rFonts w:hint="eastAsia" w:ascii="仿宋" w:hAnsi="仿宋" w:eastAsia="仿宋" w:cs="仿宋"/>
          <w:sz w:val="24"/>
        </w:rPr>
        <w:t>3、不可竞争费文件执行造价[2021]42号。</w:t>
      </w:r>
    </w:p>
    <w:p>
      <w:pPr>
        <w:pStyle w:val="17"/>
        <w:widowControl/>
        <w:spacing w:beforeAutospacing="0" w:afterAutospacing="0" w:line="440" w:lineRule="exact"/>
        <w:rPr>
          <w:rFonts w:ascii="宋体" w:hAnsi="宋体" w:cs="宋体"/>
          <w:b/>
          <w:bCs/>
          <w:kern w:val="2"/>
        </w:rPr>
      </w:pPr>
      <w:r>
        <w:rPr>
          <w:rFonts w:hint="eastAsia" w:ascii="宋体" w:hAnsi="宋体" w:cs="宋体"/>
          <w:b/>
          <w:bCs/>
          <w:kern w:val="2"/>
        </w:rPr>
        <w:t>五、编制说明</w:t>
      </w:r>
    </w:p>
    <w:p>
      <w:pPr>
        <w:pStyle w:val="17"/>
        <w:widowControl/>
        <w:numPr>
          <w:ilvl w:val="0"/>
          <w:numId w:val="1"/>
        </w:numPr>
        <w:spacing w:beforeAutospacing="0" w:afterAutospacing="0" w:line="440" w:lineRule="exact"/>
        <w:ind w:firstLine="480" w:firstLineChars="200"/>
        <w:rPr>
          <w:rFonts w:ascii="仿宋" w:hAnsi="仿宋" w:eastAsia="仿宋" w:cs="仿宋"/>
          <w:kern w:val="2"/>
        </w:rPr>
      </w:pPr>
      <w:r>
        <w:rPr>
          <w:rFonts w:hint="eastAsia" w:ascii="仿宋" w:hAnsi="仿宋" w:eastAsia="仿宋" w:cs="仿宋"/>
          <w:kern w:val="2"/>
        </w:rPr>
        <w:t>工程量清单列出的每个项目已包括涉及与该细目有关的全部工程内容，投标人应将工程量清单与合同通用条款、专用条款以及技术规范和图纸一起对照阅读；</w:t>
      </w:r>
    </w:p>
    <w:p>
      <w:pPr>
        <w:pStyle w:val="17"/>
        <w:widowControl/>
        <w:numPr>
          <w:ilvl w:val="0"/>
          <w:numId w:val="1"/>
        </w:numPr>
        <w:spacing w:beforeAutospacing="0" w:afterAutospacing="0" w:line="440" w:lineRule="exact"/>
        <w:ind w:firstLine="480" w:firstLineChars="200"/>
        <w:rPr>
          <w:rFonts w:ascii="仿宋" w:hAnsi="仿宋" w:eastAsia="仿宋" w:cs="仿宋"/>
          <w:kern w:val="2"/>
        </w:rPr>
      </w:pPr>
      <w:r>
        <w:rPr>
          <w:rFonts w:hint="eastAsia" w:ascii="仿宋" w:hAnsi="仿宋" w:eastAsia="仿宋" w:cs="仿宋"/>
          <w:kern w:val="2"/>
        </w:rPr>
        <w:t>除非合同另有规定，综合单价均应已包括完成相应该项目的工程内容所需的所有人工、设备、材料和其他伴随服务所发生的所有费用；</w:t>
      </w:r>
    </w:p>
    <w:p>
      <w:pPr>
        <w:pStyle w:val="17"/>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460" w:lineRule="exact"/>
        <w:ind w:firstLine="480" w:firstLineChars="200"/>
        <w:textAlignment w:val="auto"/>
        <w:rPr>
          <w:rFonts w:hint="eastAsia" w:ascii="仿宋" w:hAnsi="仿宋" w:eastAsia="仿宋" w:cs="仿宋"/>
          <w:kern w:val="2"/>
          <w:lang w:val="en-US" w:eastAsia="zh-CN"/>
        </w:rPr>
      </w:pPr>
      <w:r>
        <w:rPr>
          <w:rFonts w:hint="eastAsia" w:ascii="仿宋" w:hAnsi="仿宋" w:eastAsia="仿宋" w:cs="仿宋"/>
          <w:kern w:val="2"/>
          <w:lang w:val="en-US" w:eastAsia="zh-CN"/>
        </w:rPr>
        <w:t>排水沟暂按600m计算，结算按实调整；</w:t>
      </w:r>
    </w:p>
    <w:p>
      <w:pPr>
        <w:spacing w:line="360" w:lineRule="auto"/>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六、暂列金额及专业工程暂估价</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本项目暂列金额</w:t>
      </w:r>
      <w:r>
        <w:rPr>
          <w:rFonts w:hint="eastAsia" w:ascii="仿宋" w:hAnsi="仿宋" w:eastAsia="仿宋" w:cs="仿宋"/>
          <w:sz w:val="24"/>
          <w:lang w:val="en-US" w:eastAsia="zh-CN"/>
        </w:rPr>
        <w:t>0</w:t>
      </w:r>
      <w:r>
        <w:rPr>
          <w:rFonts w:hint="eastAsia" w:ascii="仿宋" w:hAnsi="仿宋" w:eastAsia="仿宋" w:cs="仿宋"/>
          <w:sz w:val="24"/>
        </w:rPr>
        <w:t>万元、专业工程暂估价0万元。</w:t>
      </w:r>
    </w:p>
    <w:p>
      <w:pPr>
        <w:rPr>
          <w:rFonts w:ascii="仿宋" w:hAnsi="仿宋" w:eastAsia="仿宋" w:cs="仿宋"/>
          <w:sz w:val="24"/>
        </w:rPr>
      </w:pPr>
    </w:p>
    <w:p>
      <w:pPr>
        <w:jc w:val="right"/>
        <w:rPr>
          <w:rFonts w:hint="eastAsia" w:ascii="仿宋" w:hAnsi="仿宋" w:eastAsia="仿宋" w:cs="仿宋"/>
          <w:sz w:val="24"/>
        </w:rPr>
      </w:pPr>
    </w:p>
    <w:p>
      <w:pPr>
        <w:jc w:val="right"/>
        <w:rPr>
          <w:rFonts w:hint="eastAsia" w:ascii="仿宋" w:hAnsi="仿宋" w:eastAsia="仿宋" w:cs="仿宋"/>
          <w:sz w:val="24"/>
        </w:rPr>
      </w:pPr>
    </w:p>
    <w:p>
      <w:pPr>
        <w:jc w:val="right"/>
      </w:pPr>
      <w:bookmarkStart w:id="0" w:name="_GoBack"/>
      <w:bookmarkEnd w:id="0"/>
      <w:r>
        <w:rPr>
          <w:rFonts w:hint="eastAsia" w:ascii="仿宋" w:hAnsi="仿宋" w:eastAsia="仿宋" w:cs="仿宋"/>
          <w:sz w:val="24"/>
        </w:rPr>
        <w:t>2024年</w:t>
      </w:r>
      <w:r>
        <w:rPr>
          <w:rFonts w:hint="eastAsia" w:ascii="仿宋" w:hAnsi="仿宋" w:eastAsia="仿宋" w:cs="仿宋"/>
          <w:sz w:val="24"/>
          <w:lang w:val="en-US" w:eastAsia="zh-CN"/>
        </w:rPr>
        <w:t>8</w:t>
      </w:r>
      <w:r>
        <w:rPr>
          <w:rFonts w:hint="eastAsia" w:ascii="仿宋" w:hAnsi="仿宋" w:eastAsia="仿宋" w:cs="仿宋"/>
          <w:sz w:val="24"/>
        </w:rPr>
        <w:t>月</w:t>
      </w:r>
      <w:r>
        <w:rPr>
          <w:rFonts w:hint="eastAsia" w:ascii="仿宋" w:hAnsi="仿宋" w:eastAsia="仿宋" w:cs="仿宋"/>
          <w:sz w:val="24"/>
          <w:lang w:val="en-US" w:eastAsia="zh-CN"/>
        </w:rPr>
        <w:t>15</w:t>
      </w:r>
      <w:r>
        <w:rPr>
          <w:rFonts w:hint="eastAsia" w:ascii="仿宋" w:hAnsi="仿宋" w:eastAsia="仿宋" w:cs="仿宋"/>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0D1CF"/>
    <w:multiLevelType w:val="singleLevel"/>
    <w:tmpl w:val="0490D1C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g4YzgxZjRiMGI2YmVlYTU4M2RmOTZkZjJiZGU2NTQifQ=="/>
    <w:docVar w:name="KSO_WPS_MARK_KEY" w:val="a52c34a5-9810-4715-9a1b-4f1475f581f3"/>
  </w:docVars>
  <w:rsids>
    <w:rsidRoot w:val="00912A44"/>
    <w:rsid w:val="000573A6"/>
    <w:rsid w:val="000801E5"/>
    <w:rsid w:val="000D1012"/>
    <w:rsid w:val="000D36D8"/>
    <w:rsid w:val="00101EB3"/>
    <w:rsid w:val="00136239"/>
    <w:rsid w:val="00237C18"/>
    <w:rsid w:val="002B4E5D"/>
    <w:rsid w:val="00405E66"/>
    <w:rsid w:val="004500C1"/>
    <w:rsid w:val="004C32E4"/>
    <w:rsid w:val="004F7598"/>
    <w:rsid w:val="005E2645"/>
    <w:rsid w:val="00620BE2"/>
    <w:rsid w:val="006814CD"/>
    <w:rsid w:val="00687627"/>
    <w:rsid w:val="006C7E18"/>
    <w:rsid w:val="00735AE6"/>
    <w:rsid w:val="0075799D"/>
    <w:rsid w:val="007B3944"/>
    <w:rsid w:val="007E480B"/>
    <w:rsid w:val="00821A4E"/>
    <w:rsid w:val="00845364"/>
    <w:rsid w:val="008C091E"/>
    <w:rsid w:val="00912A44"/>
    <w:rsid w:val="009A3E1E"/>
    <w:rsid w:val="009C1456"/>
    <w:rsid w:val="009C2934"/>
    <w:rsid w:val="00A476F5"/>
    <w:rsid w:val="00AF1115"/>
    <w:rsid w:val="00AF60BF"/>
    <w:rsid w:val="00B765B2"/>
    <w:rsid w:val="00C46D72"/>
    <w:rsid w:val="00C82727"/>
    <w:rsid w:val="00CC20E3"/>
    <w:rsid w:val="00D6710C"/>
    <w:rsid w:val="00E85F0F"/>
    <w:rsid w:val="00E97B44"/>
    <w:rsid w:val="00ED1E53"/>
    <w:rsid w:val="00F34D82"/>
    <w:rsid w:val="00FB00DC"/>
    <w:rsid w:val="025F5E6B"/>
    <w:rsid w:val="02BE65C6"/>
    <w:rsid w:val="02E031C7"/>
    <w:rsid w:val="04233EDB"/>
    <w:rsid w:val="04710886"/>
    <w:rsid w:val="048C2CF2"/>
    <w:rsid w:val="04E96791"/>
    <w:rsid w:val="04F74542"/>
    <w:rsid w:val="04F9596A"/>
    <w:rsid w:val="051A04B6"/>
    <w:rsid w:val="0558691B"/>
    <w:rsid w:val="057534A8"/>
    <w:rsid w:val="05A866A1"/>
    <w:rsid w:val="062F6EE0"/>
    <w:rsid w:val="06595702"/>
    <w:rsid w:val="06B74EC6"/>
    <w:rsid w:val="08C03285"/>
    <w:rsid w:val="08F655F4"/>
    <w:rsid w:val="091A7535"/>
    <w:rsid w:val="0B052B16"/>
    <w:rsid w:val="0B0E45DB"/>
    <w:rsid w:val="0B5631F1"/>
    <w:rsid w:val="0B70168E"/>
    <w:rsid w:val="0B93580C"/>
    <w:rsid w:val="0BBC2A21"/>
    <w:rsid w:val="0BBE064B"/>
    <w:rsid w:val="0BC66564"/>
    <w:rsid w:val="0C1D5606"/>
    <w:rsid w:val="0C3954D4"/>
    <w:rsid w:val="0C420457"/>
    <w:rsid w:val="0C6E2D49"/>
    <w:rsid w:val="0D2E3E1D"/>
    <w:rsid w:val="0D364D6D"/>
    <w:rsid w:val="0D365F0E"/>
    <w:rsid w:val="0D4C13CD"/>
    <w:rsid w:val="0DE95727"/>
    <w:rsid w:val="0EA5368E"/>
    <w:rsid w:val="0FAB7138"/>
    <w:rsid w:val="0FF95498"/>
    <w:rsid w:val="10730933"/>
    <w:rsid w:val="10BA5B9A"/>
    <w:rsid w:val="10C502F0"/>
    <w:rsid w:val="10FD06A8"/>
    <w:rsid w:val="117A14B8"/>
    <w:rsid w:val="11C72224"/>
    <w:rsid w:val="12044D63"/>
    <w:rsid w:val="12103BCB"/>
    <w:rsid w:val="12D81AC0"/>
    <w:rsid w:val="12E00C08"/>
    <w:rsid w:val="133B7529"/>
    <w:rsid w:val="13D413DF"/>
    <w:rsid w:val="14182B27"/>
    <w:rsid w:val="14CB3884"/>
    <w:rsid w:val="14ED6343"/>
    <w:rsid w:val="15AF7016"/>
    <w:rsid w:val="17FB294F"/>
    <w:rsid w:val="18786C87"/>
    <w:rsid w:val="19286289"/>
    <w:rsid w:val="19496C14"/>
    <w:rsid w:val="1AB22AC3"/>
    <w:rsid w:val="1AC669C5"/>
    <w:rsid w:val="1B883BFA"/>
    <w:rsid w:val="1BCC3B0F"/>
    <w:rsid w:val="1C365F77"/>
    <w:rsid w:val="1C9C6787"/>
    <w:rsid w:val="1CE61C7E"/>
    <w:rsid w:val="1D101863"/>
    <w:rsid w:val="1D786740"/>
    <w:rsid w:val="1DB8429B"/>
    <w:rsid w:val="1E016059"/>
    <w:rsid w:val="1E662853"/>
    <w:rsid w:val="1E671D89"/>
    <w:rsid w:val="1E6A6411"/>
    <w:rsid w:val="1E9C2E98"/>
    <w:rsid w:val="1F46413A"/>
    <w:rsid w:val="20170D02"/>
    <w:rsid w:val="214712D7"/>
    <w:rsid w:val="216158DD"/>
    <w:rsid w:val="21986940"/>
    <w:rsid w:val="21F55869"/>
    <w:rsid w:val="222F7FAB"/>
    <w:rsid w:val="22490ADA"/>
    <w:rsid w:val="22D81928"/>
    <w:rsid w:val="22D94C19"/>
    <w:rsid w:val="230D426F"/>
    <w:rsid w:val="23433B63"/>
    <w:rsid w:val="239879A2"/>
    <w:rsid w:val="23A36468"/>
    <w:rsid w:val="23A74B25"/>
    <w:rsid w:val="252C2672"/>
    <w:rsid w:val="26A14D0A"/>
    <w:rsid w:val="26F13F98"/>
    <w:rsid w:val="2710037A"/>
    <w:rsid w:val="27586F25"/>
    <w:rsid w:val="27FB2D9D"/>
    <w:rsid w:val="28766E96"/>
    <w:rsid w:val="28883872"/>
    <w:rsid w:val="29235B3A"/>
    <w:rsid w:val="2987267E"/>
    <w:rsid w:val="299B081E"/>
    <w:rsid w:val="2A010115"/>
    <w:rsid w:val="2AB473E3"/>
    <w:rsid w:val="2AC4222E"/>
    <w:rsid w:val="2B052A81"/>
    <w:rsid w:val="2B150A38"/>
    <w:rsid w:val="2B605D53"/>
    <w:rsid w:val="2BC36CD5"/>
    <w:rsid w:val="2BFD0848"/>
    <w:rsid w:val="2C6A4377"/>
    <w:rsid w:val="2D577CE8"/>
    <w:rsid w:val="2D7E28F3"/>
    <w:rsid w:val="2D935407"/>
    <w:rsid w:val="2E6E4998"/>
    <w:rsid w:val="2EB84112"/>
    <w:rsid w:val="2FC531EA"/>
    <w:rsid w:val="30F46036"/>
    <w:rsid w:val="310B51BE"/>
    <w:rsid w:val="31101099"/>
    <w:rsid w:val="31972760"/>
    <w:rsid w:val="31DE5646"/>
    <w:rsid w:val="322357A1"/>
    <w:rsid w:val="322A618B"/>
    <w:rsid w:val="32494CEE"/>
    <w:rsid w:val="325F3A08"/>
    <w:rsid w:val="32872256"/>
    <w:rsid w:val="340B15B6"/>
    <w:rsid w:val="344F20D8"/>
    <w:rsid w:val="34991A91"/>
    <w:rsid w:val="3589141A"/>
    <w:rsid w:val="359E29CA"/>
    <w:rsid w:val="35AA3A13"/>
    <w:rsid w:val="35EB480F"/>
    <w:rsid w:val="362A3F38"/>
    <w:rsid w:val="365A504C"/>
    <w:rsid w:val="368D0A96"/>
    <w:rsid w:val="37A524F8"/>
    <w:rsid w:val="38804D57"/>
    <w:rsid w:val="3A570EEA"/>
    <w:rsid w:val="3A85157A"/>
    <w:rsid w:val="3AE3016D"/>
    <w:rsid w:val="3AFE5F43"/>
    <w:rsid w:val="3B8A44AF"/>
    <w:rsid w:val="3C3D7AFF"/>
    <w:rsid w:val="3CA53FC3"/>
    <w:rsid w:val="3DA65E28"/>
    <w:rsid w:val="3E7C6B8A"/>
    <w:rsid w:val="405E4C20"/>
    <w:rsid w:val="40713985"/>
    <w:rsid w:val="40D32442"/>
    <w:rsid w:val="415C5B72"/>
    <w:rsid w:val="418A09F4"/>
    <w:rsid w:val="42002CDB"/>
    <w:rsid w:val="424F21A6"/>
    <w:rsid w:val="432D2338"/>
    <w:rsid w:val="43DF7B71"/>
    <w:rsid w:val="441659FF"/>
    <w:rsid w:val="443E6856"/>
    <w:rsid w:val="4497183B"/>
    <w:rsid w:val="44C52EFC"/>
    <w:rsid w:val="45B20A8F"/>
    <w:rsid w:val="46B569DA"/>
    <w:rsid w:val="479003E6"/>
    <w:rsid w:val="490307A7"/>
    <w:rsid w:val="49A865D3"/>
    <w:rsid w:val="4AE86F32"/>
    <w:rsid w:val="4B3724BB"/>
    <w:rsid w:val="4B80075D"/>
    <w:rsid w:val="4BFB532D"/>
    <w:rsid w:val="4D072910"/>
    <w:rsid w:val="4D115A20"/>
    <w:rsid w:val="4DB67604"/>
    <w:rsid w:val="4E5C386E"/>
    <w:rsid w:val="4EC352C6"/>
    <w:rsid w:val="4EF37883"/>
    <w:rsid w:val="4F251D5C"/>
    <w:rsid w:val="4F950654"/>
    <w:rsid w:val="4FC33721"/>
    <w:rsid w:val="4FC542D6"/>
    <w:rsid w:val="503209A0"/>
    <w:rsid w:val="50C755E3"/>
    <w:rsid w:val="514D7C78"/>
    <w:rsid w:val="516440DC"/>
    <w:rsid w:val="517E41AF"/>
    <w:rsid w:val="51C25A07"/>
    <w:rsid w:val="51CB51DB"/>
    <w:rsid w:val="51E54497"/>
    <w:rsid w:val="520E6AD8"/>
    <w:rsid w:val="5233019C"/>
    <w:rsid w:val="52623397"/>
    <w:rsid w:val="52B2497A"/>
    <w:rsid w:val="53402049"/>
    <w:rsid w:val="54FF3E42"/>
    <w:rsid w:val="550A578A"/>
    <w:rsid w:val="569E1F65"/>
    <w:rsid w:val="56BA0FDC"/>
    <w:rsid w:val="57C8653F"/>
    <w:rsid w:val="580A33C0"/>
    <w:rsid w:val="581540BD"/>
    <w:rsid w:val="58DE0B10"/>
    <w:rsid w:val="593060C2"/>
    <w:rsid w:val="59A74B3D"/>
    <w:rsid w:val="5A39434D"/>
    <w:rsid w:val="5A9C5DB6"/>
    <w:rsid w:val="5AF22007"/>
    <w:rsid w:val="5B3B184B"/>
    <w:rsid w:val="5D231B8B"/>
    <w:rsid w:val="5D420294"/>
    <w:rsid w:val="5EE66828"/>
    <w:rsid w:val="5FBE2F38"/>
    <w:rsid w:val="5FDE0C6D"/>
    <w:rsid w:val="6072561F"/>
    <w:rsid w:val="60AB7677"/>
    <w:rsid w:val="60C30AE4"/>
    <w:rsid w:val="61163C0C"/>
    <w:rsid w:val="631017F1"/>
    <w:rsid w:val="634A2F41"/>
    <w:rsid w:val="63544A9A"/>
    <w:rsid w:val="63624EAC"/>
    <w:rsid w:val="64F47002"/>
    <w:rsid w:val="657E123C"/>
    <w:rsid w:val="65960D62"/>
    <w:rsid w:val="661D1FE7"/>
    <w:rsid w:val="66787BF9"/>
    <w:rsid w:val="669716D4"/>
    <w:rsid w:val="673366EC"/>
    <w:rsid w:val="673441CB"/>
    <w:rsid w:val="68550B65"/>
    <w:rsid w:val="68E62BD5"/>
    <w:rsid w:val="6AB46045"/>
    <w:rsid w:val="6ABC2D30"/>
    <w:rsid w:val="6B5C045C"/>
    <w:rsid w:val="6BEE2E0C"/>
    <w:rsid w:val="6C0E66BB"/>
    <w:rsid w:val="6C361AB7"/>
    <w:rsid w:val="6C801326"/>
    <w:rsid w:val="6D463EAB"/>
    <w:rsid w:val="6D466740"/>
    <w:rsid w:val="6EB4024E"/>
    <w:rsid w:val="6FA06C08"/>
    <w:rsid w:val="70101F83"/>
    <w:rsid w:val="701529F8"/>
    <w:rsid w:val="705B1CD4"/>
    <w:rsid w:val="70B8455B"/>
    <w:rsid w:val="70C97DF0"/>
    <w:rsid w:val="70D9318C"/>
    <w:rsid w:val="70DB62B7"/>
    <w:rsid w:val="71597A7D"/>
    <w:rsid w:val="71663887"/>
    <w:rsid w:val="71A4517F"/>
    <w:rsid w:val="720127B7"/>
    <w:rsid w:val="7212231F"/>
    <w:rsid w:val="723F0BC9"/>
    <w:rsid w:val="724369E1"/>
    <w:rsid w:val="73612AB3"/>
    <w:rsid w:val="73686789"/>
    <w:rsid w:val="73A3131E"/>
    <w:rsid w:val="73CF2113"/>
    <w:rsid w:val="74271BF7"/>
    <w:rsid w:val="74B2437C"/>
    <w:rsid w:val="76FE1523"/>
    <w:rsid w:val="778E4093"/>
    <w:rsid w:val="77B85A14"/>
    <w:rsid w:val="785B04FA"/>
    <w:rsid w:val="78BD097C"/>
    <w:rsid w:val="7AB06C72"/>
    <w:rsid w:val="7C091598"/>
    <w:rsid w:val="7CB56F57"/>
    <w:rsid w:val="7CD51E4B"/>
    <w:rsid w:val="7DAF0141"/>
    <w:rsid w:val="7EFA4D5D"/>
    <w:rsid w:val="7EFB0260"/>
    <w:rsid w:val="7FA47651"/>
    <w:rsid w:val="7FBC6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0"/>
    <w:pPr>
      <w:keepNext/>
      <w:keepLines/>
      <w:spacing w:line="576" w:lineRule="auto"/>
      <w:outlineLvl w:val="0"/>
    </w:pPr>
    <w:rPr>
      <w:b/>
      <w:kern w:val="44"/>
      <w:sz w:val="44"/>
    </w:rPr>
  </w:style>
  <w:style w:type="paragraph" w:styleId="2">
    <w:name w:val="heading 2"/>
    <w:basedOn w:val="1"/>
    <w:next w:val="1"/>
    <w:link w:val="3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link w:val="27"/>
    <w:semiHidden/>
    <w:unhideWhenUsed/>
    <w:qFormat/>
    <w:uiPriority w:val="0"/>
    <w:pPr>
      <w:keepNext/>
      <w:keepLines/>
      <w:spacing w:line="413" w:lineRule="auto"/>
      <w:outlineLvl w:val="2"/>
    </w:pPr>
    <w:rPr>
      <w:b/>
      <w:sz w:val="32"/>
    </w:rPr>
  </w:style>
  <w:style w:type="paragraph" w:styleId="5">
    <w:name w:val="heading 4"/>
    <w:basedOn w:val="1"/>
    <w:next w:val="1"/>
    <w:link w:val="33"/>
    <w:semiHidden/>
    <w:unhideWhenUsed/>
    <w:qFormat/>
    <w:uiPriority w:val="0"/>
    <w:pPr>
      <w:keepNext/>
      <w:keepLines/>
      <w:spacing w:line="372" w:lineRule="auto"/>
      <w:outlineLvl w:val="3"/>
    </w:pPr>
    <w:rPr>
      <w:rFonts w:ascii="Arial" w:hAnsi="Arial" w:eastAsia="黑体"/>
      <w:b/>
      <w:sz w:val="28"/>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28"/>
    <w:qFormat/>
    <w:uiPriority w:val="0"/>
  </w:style>
  <w:style w:type="paragraph" w:styleId="7">
    <w:name w:val="Body Text Indent"/>
    <w:basedOn w:val="1"/>
    <w:next w:val="8"/>
    <w:link w:val="32"/>
    <w:qFormat/>
    <w:uiPriority w:val="0"/>
    <w:pPr>
      <w:ind w:left="420" w:leftChars="200"/>
    </w:pPr>
  </w:style>
  <w:style w:type="paragraph" w:styleId="8">
    <w:name w:val="envelope return"/>
    <w:basedOn w:val="1"/>
    <w:qFormat/>
    <w:uiPriority w:val="0"/>
    <w:pPr>
      <w:snapToGrid w:val="0"/>
    </w:pPr>
    <w:rPr>
      <w:rFonts w:ascii="Arial" w:hAnsi="Arial"/>
    </w:rPr>
  </w:style>
  <w:style w:type="paragraph" w:styleId="9">
    <w:name w:val="Plain Text"/>
    <w:basedOn w:val="1"/>
    <w:link w:val="26"/>
    <w:qFormat/>
    <w:uiPriority w:val="0"/>
    <w:rPr>
      <w:rFonts w:ascii="宋体" w:hAnsi="Courier New"/>
    </w:rPr>
  </w:style>
  <w:style w:type="paragraph" w:styleId="10">
    <w:name w:val="Date"/>
    <w:basedOn w:val="1"/>
    <w:next w:val="1"/>
    <w:link w:val="29"/>
    <w:qFormat/>
    <w:uiPriority w:val="0"/>
    <w:pPr>
      <w:ind w:left="100" w:leftChars="2500"/>
    </w:pPr>
  </w:style>
  <w:style w:type="paragraph" w:styleId="11">
    <w:name w:val="Body Text Indent 2"/>
    <w:basedOn w:val="1"/>
    <w:link w:val="23"/>
    <w:qFormat/>
    <w:uiPriority w:val="0"/>
    <w:pPr>
      <w:spacing w:line="480" w:lineRule="auto"/>
      <w:ind w:left="420" w:leftChars="200"/>
    </w:pPr>
  </w:style>
  <w:style w:type="paragraph" w:styleId="12">
    <w:name w:val="Balloon Text"/>
    <w:basedOn w:val="1"/>
    <w:link w:val="34"/>
    <w:qFormat/>
    <w:uiPriority w:val="0"/>
    <w:rPr>
      <w:sz w:val="18"/>
    </w:rPr>
  </w:style>
  <w:style w:type="paragraph" w:styleId="13">
    <w:name w:val="footer"/>
    <w:basedOn w:val="1"/>
    <w:link w:val="37"/>
    <w:qFormat/>
    <w:uiPriority w:val="0"/>
    <w:pPr>
      <w:tabs>
        <w:tab w:val="center" w:pos="4153"/>
        <w:tab w:val="right" w:pos="8306"/>
      </w:tabs>
      <w:snapToGrid w:val="0"/>
      <w:jc w:val="left"/>
    </w:pPr>
    <w:rPr>
      <w:sz w:val="18"/>
    </w:rPr>
  </w:style>
  <w:style w:type="paragraph" w:styleId="14">
    <w:name w:val="header"/>
    <w:basedOn w:val="1"/>
    <w:link w:val="3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Body Text Indent 3"/>
    <w:basedOn w:val="1"/>
    <w:link w:val="30"/>
    <w:qFormat/>
    <w:uiPriority w:val="0"/>
    <w:pPr>
      <w:ind w:left="420" w:leftChars="200"/>
    </w:pPr>
    <w:rPr>
      <w:sz w:val="16"/>
    </w:rPr>
  </w:style>
  <w:style w:type="paragraph" w:styleId="16">
    <w:name w:val="Body Text 2"/>
    <w:basedOn w:val="1"/>
    <w:link w:val="24"/>
    <w:qFormat/>
    <w:uiPriority w:val="0"/>
    <w:pPr>
      <w:spacing w:line="480" w:lineRule="auto"/>
    </w:pPr>
  </w:style>
  <w:style w:type="paragraph" w:styleId="17">
    <w:name w:val="Normal (Web)"/>
    <w:basedOn w:val="1"/>
    <w:qFormat/>
    <w:uiPriority w:val="0"/>
    <w:pPr>
      <w:spacing w:beforeAutospacing="1" w:afterAutospacing="1"/>
      <w:jc w:val="left"/>
    </w:pPr>
    <w:rPr>
      <w:kern w:val="0"/>
      <w:sz w:val="24"/>
    </w:rPr>
  </w:style>
  <w:style w:type="paragraph" w:styleId="18">
    <w:name w:val="Body Text First Indent 2"/>
    <w:basedOn w:val="7"/>
    <w:qFormat/>
    <w:uiPriority w:val="0"/>
    <w:pPr>
      <w:ind w:firstLine="420" w:firstLineChars="200"/>
    </w:pPr>
  </w:style>
  <w:style w:type="character" w:styleId="21">
    <w:name w:val="FollowedHyperlink"/>
    <w:basedOn w:val="20"/>
    <w:qFormat/>
    <w:uiPriority w:val="0"/>
    <w:rPr>
      <w:color w:val="800080"/>
      <w:u w:val="single"/>
    </w:rPr>
  </w:style>
  <w:style w:type="character" w:styleId="22">
    <w:name w:val="Hyperlink"/>
    <w:basedOn w:val="20"/>
    <w:qFormat/>
    <w:uiPriority w:val="0"/>
    <w:rPr>
      <w:color w:val="0000FF"/>
      <w:u w:val="single"/>
    </w:rPr>
  </w:style>
  <w:style w:type="character" w:customStyle="1" w:styleId="23">
    <w:name w:val="正文文本缩进 2 字符"/>
    <w:basedOn w:val="20"/>
    <w:link w:val="11"/>
    <w:qFormat/>
    <w:uiPriority w:val="0"/>
    <w:rPr>
      <w:rFonts w:hint="default" w:ascii="Times New Roman" w:hAnsi="Times New Roman" w:cs="Times New Roman"/>
    </w:rPr>
  </w:style>
  <w:style w:type="character" w:customStyle="1" w:styleId="24">
    <w:name w:val="正文文本 2 字符"/>
    <w:basedOn w:val="20"/>
    <w:link w:val="16"/>
    <w:qFormat/>
    <w:uiPriority w:val="0"/>
    <w:rPr>
      <w:rFonts w:ascii="黑体" w:hAnsi="宋体" w:eastAsia="黑体" w:cs="黑体"/>
      <w:b/>
    </w:rPr>
  </w:style>
  <w:style w:type="character" w:customStyle="1" w:styleId="25">
    <w:name w:val="标题 1 字符"/>
    <w:basedOn w:val="20"/>
    <w:link w:val="3"/>
    <w:qFormat/>
    <w:uiPriority w:val="0"/>
    <w:rPr>
      <w:b/>
    </w:rPr>
  </w:style>
  <w:style w:type="character" w:customStyle="1" w:styleId="26">
    <w:name w:val="纯文本 字符"/>
    <w:basedOn w:val="20"/>
    <w:link w:val="9"/>
    <w:qFormat/>
    <w:uiPriority w:val="0"/>
    <w:rPr>
      <w:rFonts w:hint="eastAsia" w:ascii="宋体" w:hAnsi="宋体" w:eastAsia="宋体" w:cs="宋体"/>
    </w:rPr>
  </w:style>
  <w:style w:type="character" w:customStyle="1" w:styleId="27">
    <w:name w:val="标题 3 字符"/>
    <w:basedOn w:val="20"/>
    <w:link w:val="4"/>
    <w:qFormat/>
    <w:uiPriority w:val="0"/>
    <w:rPr>
      <w:b/>
    </w:rPr>
  </w:style>
  <w:style w:type="character" w:customStyle="1" w:styleId="28">
    <w:name w:val="正文文本 字符"/>
    <w:basedOn w:val="20"/>
    <w:link w:val="6"/>
    <w:qFormat/>
    <w:uiPriority w:val="0"/>
    <w:rPr>
      <w:rFonts w:ascii="仿宋_GB2312" w:eastAsia="仿宋_GB2312" w:cs="仿宋_GB2312"/>
    </w:rPr>
  </w:style>
  <w:style w:type="character" w:customStyle="1" w:styleId="29">
    <w:name w:val="日期 字符"/>
    <w:basedOn w:val="20"/>
    <w:link w:val="10"/>
    <w:qFormat/>
    <w:uiPriority w:val="0"/>
  </w:style>
  <w:style w:type="character" w:customStyle="1" w:styleId="30">
    <w:name w:val="正文文本缩进 3 字符"/>
    <w:basedOn w:val="20"/>
    <w:link w:val="15"/>
    <w:qFormat/>
    <w:uiPriority w:val="0"/>
    <w:rPr>
      <w:rFonts w:hint="default" w:ascii="Times New Roman" w:hAnsi="Times New Roman" w:cs="Times New Roman"/>
      <w:shd w:val="clear" w:color="auto" w:fill="FFFFFF"/>
    </w:rPr>
  </w:style>
  <w:style w:type="character" w:customStyle="1" w:styleId="31">
    <w:name w:val="标题 2 字符"/>
    <w:basedOn w:val="20"/>
    <w:link w:val="2"/>
    <w:qFormat/>
    <w:uiPriority w:val="0"/>
    <w:rPr>
      <w:rFonts w:ascii="等线 Light" w:hAnsi="等线 Light" w:eastAsia="等线 Light" w:cs="等线 Light"/>
      <w:b/>
    </w:rPr>
  </w:style>
  <w:style w:type="character" w:customStyle="1" w:styleId="32">
    <w:name w:val="正文文本缩进 字符"/>
    <w:basedOn w:val="20"/>
    <w:link w:val="7"/>
    <w:qFormat/>
    <w:uiPriority w:val="0"/>
    <w:rPr>
      <w:rFonts w:hint="default" w:ascii="仿宋_GB2312" w:eastAsia="仿宋_GB2312" w:cs="仿宋_GB2312"/>
    </w:rPr>
  </w:style>
  <w:style w:type="character" w:customStyle="1" w:styleId="33">
    <w:name w:val="标题 4 字符"/>
    <w:basedOn w:val="20"/>
    <w:link w:val="5"/>
    <w:qFormat/>
    <w:uiPriority w:val="0"/>
    <w:rPr>
      <w:rFonts w:hint="eastAsia" w:ascii="等线 Light" w:hAnsi="等线 Light" w:eastAsia="等线 Light" w:cs="等线 Light"/>
      <w:b/>
    </w:rPr>
  </w:style>
  <w:style w:type="character" w:customStyle="1" w:styleId="34">
    <w:name w:val="批注框文本 字符"/>
    <w:basedOn w:val="20"/>
    <w:link w:val="12"/>
    <w:qFormat/>
    <w:uiPriority w:val="0"/>
  </w:style>
  <w:style w:type="character" w:customStyle="1" w:styleId="35">
    <w:name w:val="页眉 字符"/>
    <w:basedOn w:val="20"/>
    <w:link w:val="14"/>
    <w:qFormat/>
    <w:uiPriority w:val="0"/>
    <w:rPr>
      <w:rFonts w:hint="default" w:ascii="Times New Roman" w:hAnsi="Times New Roman" w:cs="Times New Roman"/>
    </w:rPr>
  </w:style>
  <w:style w:type="character" w:customStyle="1" w:styleId="36">
    <w:name w:val="要点2"/>
    <w:basedOn w:val="20"/>
    <w:qFormat/>
    <w:uiPriority w:val="0"/>
    <w:rPr>
      <w:b/>
      <w:color w:val="111111"/>
    </w:rPr>
  </w:style>
  <w:style w:type="character" w:customStyle="1" w:styleId="37">
    <w:name w:val="页脚 字符"/>
    <w:basedOn w:val="20"/>
    <w:link w:val="13"/>
    <w:qFormat/>
    <w:uiPriority w:val="0"/>
    <w:rPr>
      <w:rFonts w:hint="default" w:ascii="Times New Roman" w:hAnsi="Times New Roman" w:cs="Times New Roman"/>
    </w:rPr>
  </w:style>
  <w:style w:type="paragraph" w:styleId="3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460</Words>
  <Characters>500</Characters>
  <Lines>6</Lines>
  <Paragraphs>1</Paragraphs>
  <TotalTime>0</TotalTime>
  <ScaleCrop>false</ScaleCrop>
  <LinksUpToDate>false</LinksUpToDate>
  <CharactersWithSpaces>500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2020-05-12T02:38:00Z</dcterms:created>
  <dc:creator>Administrator</dc:creator>
  <cp:lastModifiedBy>柚子太郎他妈</cp:lastModifiedBy>
  <cp:lastPrinted>2023-09-11T06:18:00Z</cp:lastPrinted>
  <dcterms:modified xsi:type="dcterms:W3CDTF">2024-08-15T03:11:36Z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A30D2750BB454D87BF0A168667EB27DD</vt:lpwstr>
  </property>
</Properties>
</file>