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b/>
          <w:sz w:val="24"/>
        </w:rPr>
      </w:pPr>
      <w:r>
        <w:rPr>
          <w:rFonts w:hint="eastAsia" w:ascii="仿宋_GB2312" w:hAnsi="宋体" w:eastAsia="仿宋_GB2312" w:cs="宋体"/>
          <w:b/>
          <w:bCs/>
          <w:color w:val="000000"/>
          <w:kern w:val="0"/>
          <w:sz w:val="32"/>
          <w:szCs w:val="32"/>
        </w:rPr>
        <w:t>最高投标限价编制说明</w:t>
      </w:r>
    </w:p>
    <w:p>
      <w:pPr>
        <w:spacing w:line="360" w:lineRule="auto"/>
        <w:rPr>
          <w:rFonts w:ascii="仿宋_GB2312" w:hAnsi="宋体" w:eastAsia="仿宋_GB2312"/>
          <w:b/>
          <w:sz w:val="24"/>
        </w:rPr>
      </w:pPr>
      <w:r>
        <w:rPr>
          <w:rFonts w:hint="eastAsia" w:ascii="仿宋_GB2312" w:hAnsi="宋体" w:eastAsia="仿宋_GB2312"/>
          <w:b/>
          <w:sz w:val="24"/>
        </w:rPr>
        <w:t>一、工程概况</w:t>
      </w:r>
    </w:p>
    <w:p>
      <w:pPr>
        <w:pStyle w:val="17"/>
        <w:widowControl/>
        <w:spacing w:beforeAutospacing="0" w:afterAutospacing="0" w:line="440" w:lineRule="exact"/>
        <w:ind w:firstLine="480" w:firstLineChars="200"/>
        <w:rPr>
          <w:rFonts w:ascii="仿宋" w:hAnsi="仿宋" w:eastAsia="仿宋" w:cs="仿宋"/>
          <w:kern w:val="2"/>
        </w:rPr>
      </w:pPr>
      <w:bookmarkStart w:id="0" w:name="_Hlk146033084"/>
      <w:r>
        <w:rPr>
          <w:rFonts w:hint="eastAsia" w:ascii="仿宋" w:hAnsi="仿宋" w:eastAsia="仿宋" w:cs="仿宋"/>
          <w:kern w:val="2"/>
        </w:rPr>
        <w:t>工程名称：安徽省天长市谕兴地区建筑用玄武岩矿矿区西侧截水沟工程，本项目位于滁州市</w:t>
      </w:r>
      <w:r>
        <w:rPr>
          <w:rFonts w:hint="eastAsia" w:ascii="仿宋" w:hAnsi="仿宋" w:eastAsia="仿宋" w:cs="仿宋"/>
          <w:kern w:val="2"/>
          <w:lang w:val="en-US" w:eastAsia="zh-CN"/>
        </w:rPr>
        <w:t>天长市</w:t>
      </w:r>
      <w:r>
        <w:rPr>
          <w:rFonts w:hint="eastAsia" w:ascii="仿宋" w:hAnsi="仿宋" w:eastAsia="仿宋" w:cs="仿宋"/>
          <w:kern w:val="2"/>
        </w:rPr>
        <w:t>,主要内容为：</w:t>
      </w:r>
      <w:r>
        <w:rPr>
          <w:rFonts w:hint="eastAsia" w:ascii="仿宋" w:hAnsi="仿宋" w:eastAsia="仿宋" w:cs="仿宋"/>
          <w:kern w:val="2"/>
          <w:lang w:val="en-US" w:eastAsia="zh-CN"/>
        </w:rPr>
        <w:t>新建截水沟</w:t>
      </w:r>
      <w:r>
        <w:rPr>
          <w:rFonts w:hint="eastAsia" w:ascii="仿宋" w:hAnsi="仿宋" w:eastAsia="仿宋" w:cs="仿宋"/>
          <w:kern w:val="2"/>
        </w:rPr>
        <w:t>。</w:t>
      </w:r>
    </w:p>
    <w:bookmarkEnd w:id="0"/>
    <w:p>
      <w:pPr>
        <w:spacing w:line="52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二、编制范围</w:t>
      </w:r>
      <w:bookmarkStart w:id="3" w:name="_GoBack"/>
      <w:bookmarkEnd w:id="3"/>
    </w:p>
    <w:p>
      <w:pPr>
        <w:pStyle w:val="17"/>
        <w:widowControl/>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rPr>
        <w:t>编制范围：安徽省天长市谕兴地区建筑用玄武岩矿矿区西侧截水沟工程。</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b/>
          <w:sz w:val="24"/>
        </w:rPr>
        <w:t>三、</w:t>
      </w:r>
      <w:r>
        <w:rPr>
          <w:rFonts w:hint="eastAsia" w:ascii="宋体" w:hAnsi="宋体" w:cs="宋体"/>
          <w:b/>
          <w:sz w:val="24"/>
        </w:rPr>
        <w:t>最高投标限价编制依据</w:t>
      </w:r>
      <w:r>
        <w:rPr>
          <w:rFonts w:hint="eastAsia" w:asciiTheme="minorEastAsia" w:hAnsiTheme="minorEastAsia" w:eastAsiaTheme="minorEastAsia" w:cstheme="minorEastAsia"/>
          <w:sz w:val="24"/>
        </w:rPr>
        <w:t>：</w:t>
      </w:r>
    </w:p>
    <w:p>
      <w:pPr>
        <w:spacing w:line="440" w:lineRule="exact"/>
        <w:ind w:firstLine="480" w:firstLineChars="200"/>
        <w:rPr>
          <w:rFonts w:ascii="仿宋" w:hAnsi="仿宋" w:eastAsia="仿宋" w:cs="仿宋"/>
          <w:sz w:val="24"/>
        </w:rPr>
      </w:pPr>
      <w:r>
        <w:rPr>
          <w:rFonts w:hint="eastAsia" w:ascii="仿宋" w:hAnsi="仿宋" w:eastAsia="仿宋" w:cs="仿宋"/>
          <w:sz w:val="24"/>
        </w:rPr>
        <w:t>1、依据招标人提供的招标文件、施工图纸和本工程招标清单中所有内容；</w:t>
      </w:r>
    </w:p>
    <w:p>
      <w:pPr>
        <w:spacing w:line="440" w:lineRule="exact"/>
        <w:ind w:firstLine="480" w:firstLineChars="200"/>
        <w:rPr>
          <w:rFonts w:ascii="仿宋" w:hAnsi="仿宋" w:eastAsia="仿宋" w:cs="仿宋"/>
          <w:sz w:val="24"/>
        </w:rPr>
      </w:pPr>
      <w:r>
        <w:rPr>
          <w:rFonts w:hint="eastAsia" w:ascii="仿宋" w:hAnsi="仿宋" w:eastAsia="仿宋" w:cs="仿宋"/>
          <w:sz w:val="24"/>
        </w:rPr>
        <w:t>2、《建设工程工程量清单计价规范》(GB50500-2013)；</w:t>
      </w:r>
    </w:p>
    <w:p>
      <w:pPr>
        <w:spacing w:line="440" w:lineRule="exact"/>
        <w:ind w:firstLine="480" w:firstLineChars="200"/>
        <w:rPr>
          <w:rFonts w:ascii="仿宋" w:hAnsi="仿宋" w:eastAsia="仿宋" w:cs="仿宋"/>
          <w:sz w:val="24"/>
        </w:rPr>
      </w:pPr>
      <w:r>
        <w:rPr>
          <w:rFonts w:hint="eastAsia" w:ascii="仿宋" w:hAnsi="仿宋" w:eastAsia="仿宋" w:cs="仿宋"/>
          <w:sz w:val="24"/>
        </w:rPr>
        <w:t>3、2018版《安徽省建设工程工程量清单计价办法》；</w:t>
      </w:r>
    </w:p>
    <w:p>
      <w:pPr>
        <w:spacing w:line="440" w:lineRule="exact"/>
        <w:ind w:firstLine="480" w:firstLineChars="200"/>
        <w:rPr>
          <w:rFonts w:ascii="仿宋" w:hAnsi="仿宋" w:eastAsia="仿宋" w:cs="仿宋"/>
          <w:sz w:val="24"/>
        </w:rPr>
      </w:pPr>
      <w:r>
        <w:rPr>
          <w:rFonts w:hint="eastAsia" w:ascii="仿宋" w:hAnsi="仿宋" w:eastAsia="仿宋" w:cs="仿宋"/>
          <w:sz w:val="24"/>
        </w:rPr>
        <w:t>4、2018版《安徽省建设工程费用定额》；</w:t>
      </w:r>
    </w:p>
    <w:p>
      <w:pPr>
        <w:spacing w:line="440" w:lineRule="exact"/>
        <w:ind w:firstLine="480" w:firstLineChars="200"/>
        <w:rPr>
          <w:rFonts w:ascii="仿宋" w:hAnsi="仿宋" w:eastAsia="仿宋" w:cs="仿宋"/>
          <w:sz w:val="24"/>
        </w:rPr>
      </w:pPr>
      <w:r>
        <w:rPr>
          <w:rFonts w:hint="eastAsia" w:ascii="仿宋" w:hAnsi="仿宋" w:eastAsia="仿宋" w:cs="仿宋"/>
          <w:sz w:val="24"/>
        </w:rPr>
        <w:t>5、2018版《安徽省建设工程施工机械台班费用编制规则》；</w:t>
      </w:r>
    </w:p>
    <w:p>
      <w:pPr>
        <w:spacing w:line="440" w:lineRule="exact"/>
        <w:ind w:firstLine="480" w:firstLineChars="200"/>
        <w:rPr>
          <w:rFonts w:ascii="仿宋" w:hAnsi="仿宋" w:eastAsia="仿宋" w:cs="仿宋"/>
          <w:sz w:val="24"/>
        </w:rPr>
      </w:pPr>
      <w:r>
        <w:rPr>
          <w:rFonts w:hint="eastAsia" w:ascii="仿宋" w:hAnsi="仿宋" w:eastAsia="仿宋" w:cs="仿宋"/>
          <w:sz w:val="24"/>
        </w:rPr>
        <w:t>6、2018版《安徽省建设工程计价依据修订内容》；</w:t>
      </w:r>
    </w:p>
    <w:p>
      <w:pPr>
        <w:spacing w:line="440" w:lineRule="exact"/>
        <w:ind w:firstLine="480" w:firstLineChars="200"/>
        <w:rPr>
          <w:rFonts w:ascii="仿宋" w:hAnsi="仿宋" w:eastAsia="仿宋" w:cs="仿宋"/>
          <w:sz w:val="24"/>
        </w:rPr>
      </w:pPr>
      <w:r>
        <w:rPr>
          <w:rFonts w:hint="eastAsia" w:ascii="仿宋" w:hAnsi="仿宋" w:eastAsia="仿宋" w:cs="仿宋"/>
          <w:sz w:val="24"/>
        </w:rPr>
        <w:t>7、2018版安徽省建设工程计价依据</w:t>
      </w:r>
    </w:p>
    <w:p>
      <w:pPr>
        <w:spacing w:line="440" w:lineRule="exact"/>
        <w:ind w:firstLine="480" w:firstLineChars="200"/>
        <w:rPr>
          <w:rFonts w:ascii="仿宋" w:hAnsi="仿宋" w:eastAsia="仿宋" w:cs="仿宋"/>
          <w:sz w:val="24"/>
        </w:rPr>
      </w:pPr>
      <w:r>
        <w:rPr>
          <w:rFonts w:hint="eastAsia" w:ascii="仿宋" w:hAnsi="仿宋" w:eastAsia="仿宋" w:cs="仿宋"/>
          <w:sz w:val="24"/>
        </w:rPr>
        <w:t>（1）《安徽省建设工程计价定额（共用册）》；</w:t>
      </w:r>
    </w:p>
    <w:p>
      <w:pPr>
        <w:spacing w:line="440" w:lineRule="exact"/>
        <w:ind w:firstLine="480" w:firstLineChars="200"/>
        <w:rPr>
          <w:rFonts w:ascii="仿宋" w:hAnsi="仿宋" w:eastAsia="仿宋" w:cs="仿宋"/>
          <w:sz w:val="24"/>
        </w:rPr>
      </w:pPr>
      <w:r>
        <w:rPr>
          <w:rFonts w:hint="eastAsia" w:ascii="仿宋" w:hAnsi="仿宋" w:eastAsia="仿宋" w:cs="仿宋"/>
          <w:sz w:val="24"/>
        </w:rPr>
        <w:t>（2）《安徽省建筑工程计价定额》；</w:t>
      </w:r>
    </w:p>
    <w:p>
      <w:pPr>
        <w:spacing w:line="440" w:lineRule="exact"/>
        <w:ind w:firstLine="480" w:firstLineChars="200"/>
        <w:rPr>
          <w:rFonts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3</w:t>
      </w:r>
      <w:r>
        <w:rPr>
          <w:rFonts w:hint="eastAsia" w:ascii="仿宋" w:hAnsi="仿宋" w:eastAsia="仿宋" w:cs="仿宋"/>
          <w:sz w:val="24"/>
        </w:rPr>
        <w:t>）《安徽省市政工程计价定额》；</w:t>
      </w:r>
    </w:p>
    <w:p>
      <w:pPr>
        <w:spacing w:line="440" w:lineRule="exact"/>
        <w:ind w:firstLine="480" w:firstLineChars="200"/>
        <w:rPr>
          <w:rFonts w:ascii="仿宋" w:hAnsi="仿宋" w:eastAsia="仿宋" w:cs="仿宋"/>
          <w:sz w:val="24"/>
        </w:rPr>
      </w:pPr>
      <w:r>
        <w:rPr>
          <w:rFonts w:hint="eastAsia" w:ascii="仿宋" w:hAnsi="仿宋" w:eastAsia="仿宋" w:cs="仿宋"/>
          <w:sz w:val="24"/>
          <w:lang w:val="en-US" w:eastAsia="zh-CN"/>
        </w:rPr>
        <w:t>8</w:t>
      </w:r>
      <w:r>
        <w:rPr>
          <w:rFonts w:hint="eastAsia" w:ascii="仿宋" w:hAnsi="仿宋" w:eastAsia="仿宋" w:cs="仿宋"/>
          <w:sz w:val="24"/>
        </w:rPr>
        <w:t>、省、市截止202</w:t>
      </w:r>
      <w:r>
        <w:rPr>
          <w:rFonts w:hint="eastAsia" w:ascii="仿宋" w:hAnsi="仿宋" w:eastAsia="仿宋" w:cs="仿宋"/>
          <w:sz w:val="24"/>
          <w:lang w:val="en-US" w:eastAsia="zh-CN"/>
        </w:rPr>
        <w:t>4</w:t>
      </w:r>
      <w:r>
        <w:rPr>
          <w:rFonts w:hint="eastAsia" w:ascii="仿宋" w:hAnsi="仿宋" w:eastAsia="仿宋" w:cs="仿宋"/>
          <w:sz w:val="24"/>
        </w:rPr>
        <w:t>年</w:t>
      </w:r>
      <w:r>
        <w:rPr>
          <w:rFonts w:hint="eastAsia" w:ascii="仿宋" w:hAnsi="仿宋" w:eastAsia="仿宋" w:cs="仿宋"/>
          <w:sz w:val="24"/>
          <w:lang w:val="en-US" w:eastAsia="zh-CN"/>
        </w:rPr>
        <w:t>3</w:t>
      </w:r>
      <w:r>
        <w:rPr>
          <w:rFonts w:hint="eastAsia" w:ascii="仿宋" w:hAnsi="仿宋" w:eastAsia="仿宋" w:cs="仿宋"/>
          <w:sz w:val="24"/>
        </w:rPr>
        <w:t>月的有关政策性文件。</w:t>
      </w:r>
    </w:p>
    <w:p>
      <w:pPr>
        <w:spacing w:line="440" w:lineRule="exact"/>
        <w:rPr>
          <w:rFonts w:ascii="宋体" w:hAnsi="宋体" w:cs="宋体"/>
          <w:b/>
        </w:rPr>
      </w:pPr>
      <w:r>
        <w:rPr>
          <w:rFonts w:hint="eastAsia" w:asciiTheme="minorEastAsia" w:hAnsiTheme="minorEastAsia" w:eastAsiaTheme="minorEastAsia" w:cstheme="minorEastAsia"/>
          <w:b/>
          <w:bCs/>
          <w:sz w:val="24"/>
        </w:rPr>
        <w:t>四、</w:t>
      </w:r>
      <w:r>
        <w:rPr>
          <w:rFonts w:hint="eastAsia" w:ascii="宋体" w:hAnsi="宋体" w:cs="宋体"/>
          <w:b/>
          <w:bCs/>
        </w:rPr>
        <w:t>取费标准</w:t>
      </w:r>
      <w:r>
        <w:rPr>
          <w:rFonts w:hint="eastAsia" w:ascii="宋体" w:hAnsi="宋体" w:cs="宋体"/>
          <w:b/>
        </w:rPr>
        <w:t>：</w:t>
      </w:r>
    </w:p>
    <w:p>
      <w:pPr>
        <w:spacing w:line="440" w:lineRule="exact"/>
        <w:ind w:firstLine="480" w:firstLineChars="200"/>
        <w:rPr>
          <w:rFonts w:ascii="仿宋" w:hAnsi="仿宋" w:eastAsia="仿宋" w:cs="仿宋"/>
          <w:sz w:val="24"/>
        </w:rPr>
      </w:pPr>
      <w:r>
        <w:rPr>
          <w:rFonts w:hint="eastAsia" w:ascii="仿宋" w:hAnsi="仿宋" w:eastAsia="仿宋" w:cs="仿宋"/>
          <w:sz w:val="24"/>
        </w:rPr>
        <w:t>1、执行2018版《安徽省建设工程费用定额》；</w:t>
      </w:r>
    </w:p>
    <w:p>
      <w:pPr>
        <w:spacing w:line="440" w:lineRule="exact"/>
        <w:ind w:firstLine="480" w:firstLineChars="200"/>
        <w:rPr>
          <w:rFonts w:ascii="仿宋" w:hAnsi="仿宋" w:eastAsia="仿宋" w:cs="仿宋"/>
          <w:sz w:val="24"/>
        </w:rPr>
      </w:pPr>
      <w:r>
        <w:rPr>
          <w:rFonts w:hint="eastAsia" w:ascii="仿宋" w:hAnsi="仿宋" w:eastAsia="仿宋" w:cs="仿宋"/>
          <w:sz w:val="24"/>
        </w:rPr>
        <w:t>2、税金执行造价【2019】7号文件按9%计入；</w:t>
      </w:r>
    </w:p>
    <w:p>
      <w:pPr>
        <w:spacing w:line="440" w:lineRule="exact"/>
        <w:ind w:firstLine="480" w:firstLineChars="200"/>
        <w:rPr>
          <w:rFonts w:ascii="仿宋" w:hAnsi="仿宋" w:eastAsia="仿宋" w:cs="仿宋"/>
          <w:sz w:val="24"/>
        </w:rPr>
      </w:pPr>
      <w:r>
        <w:rPr>
          <w:rFonts w:hint="eastAsia" w:ascii="仿宋" w:hAnsi="仿宋" w:eastAsia="仿宋" w:cs="仿宋"/>
          <w:sz w:val="24"/>
        </w:rPr>
        <w:t>3、不可竞争费文件执行造价[2021]42号；</w:t>
      </w:r>
    </w:p>
    <w:p>
      <w:pPr>
        <w:spacing w:line="440" w:lineRule="exact"/>
        <w:ind w:firstLine="480" w:firstLineChars="200"/>
        <w:rPr>
          <w:rFonts w:ascii="仿宋" w:hAnsi="仿宋" w:eastAsia="仿宋" w:cs="仿宋"/>
          <w:sz w:val="24"/>
        </w:rPr>
      </w:pPr>
      <w:r>
        <w:rPr>
          <w:rFonts w:hint="eastAsia" w:ascii="仿宋" w:hAnsi="仿宋" w:eastAsia="仿宋" w:cs="仿宋"/>
          <w:sz w:val="24"/>
        </w:rPr>
        <w:t>4、人工费按照《滁州市工程造价信息》按1</w:t>
      </w:r>
      <w:r>
        <w:rPr>
          <w:rFonts w:hint="eastAsia" w:ascii="仿宋" w:hAnsi="仿宋" w:eastAsia="仿宋" w:cs="仿宋"/>
          <w:sz w:val="24"/>
          <w:lang w:val="en-US" w:eastAsia="zh-CN"/>
        </w:rPr>
        <w:t>59</w:t>
      </w:r>
      <w:r>
        <w:rPr>
          <w:rFonts w:hint="eastAsia" w:ascii="仿宋" w:hAnsi="仿宋" w:eastAsia="仿宋" w:cs="仿宋"/>
          <w:sz w:val="24"/>
        </w:rPr>
        <w:t>元/工日计入。</w:t>
      </w:r>
    </w:p>
    <w:p>
      <w:pPr>
        <w:pStyle w:val="17"/>
        <w:widowControl/>
        <w:spacing w:beforeAutospacing="0" w:afterAutospacing="0" w:line="440" w:lineRule="exact"/>
        <w:rPr>
          <w:rFonts w:ascii="宋体" w:hAnsi="宋体" w:cs="宋体"/>
          <w:b/>
          <w:bCs/>
        </w:rPr>
      </w:pPr>
      <w:r>
        <w:rPr>
          <w:rFonts w:hint="eastAsia" w:ascii="宋体" w:hAnsi="宋体" w:cs="宋体"/>
          <w:b/>
          <w:bCs/>
        </w:rPr>
        <w:t>五、材料价格：</w:t>
      </w:r>
    </w:p>
    <w:p>
      <w:pPr>
        <w:pStyle w:val="17"/>
        <w:widowControl/>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rPr>
        <w:t>按20</w:t>
      </w:r>
      <w:r>
        <w:rPr>
          <w:rFonts w:hint="eastAsia" w:ascii="仿宋" w:hAnsi="仿宋" w:eastAsia="仿宋" w:cs="仿宋"/>
          <w:kern w:val="2"/>
          <w:lang w:val="en-US" w:eastAsia="zh-CN"/>
        </w:rPr>
        <w:t>24</w:t>
      </w:r>
      <w:r>
        <w:rPr>
          <w:rFonts w:hint="eastAsia" w:ascii="仿宋" w:hAnsi="仿宋" w:eastAsia="仿宋" w:cs="仿宋"/>
          <w:kern w:val="2"/>
        </w:rPr>
        <w:t>年第</w:t>
      </w:r>
      <w:r>
        <w:rPr>
          <w:rFonts w:hint="eastAsia" w:ascii="仿宋" w:hAnsi="仿宋" w:eastAsia="仿宋" w:cs="仿宋"/>
          <w:kern w:val="2"/>
          <w:lang w:val="en-US" w:eastAsia="zh-CN"/>
        </w:rPr>
        <w:t>2</w:t>
      </w:r>
      <w:r>
        <w:rPr>
          <w:rFonts w:hint="eastAsia" w:ascii="仿宋" w:hAnsi="仿宋" w:eastAsia="仿宋" w:cs="仿宋"/>
          <w:kern w:val="2"/>
        </w:rPr>
        <w:t>期滁州信息价（不含税价格），滁州信息价没有的材料价格参考合肥同期信息价，合肥信息价也没有的市场询价综合考虑计入本次控制价。</w:t>
      </w:r>
    </w:p>
    <w:p>
      <w:pPr>
        <w:spacing w:line="52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六、其他说明</w:t>
      </w:r>
    </w:p>
    <w:p>
      <w:pPr>
        <w:pStyle w:val="17"/>
        <w:widowControl/>
        <w:numPr>
          <w:ilvl w:val="0"/>
          <w:numId w:val="1"/>
        </w:numPr>
        <w:spacing w:beforeAutospacing="0" w:afterAutospacing="0" w:line="440" w:lineRule="exact"/>
        <w:ind w:firstLine="480" w:firstLineChars="200"/>
        <w:rPr>
          <w:rFonts w:ascii="仿宋" w:hAnsi="仿宋" w:eastAsia="仿宋" w:cs="仿宋"/>
          <w:kern w:val="2"/>
        </w:rPr>
      </w:pPr>
      <w:bookmarkStart w:id="1" w:name="_Hlk146033225"/>
      <w:r>
        <w:rPr>
          <w:rFonts w:hint="eastAsia" w:ascii="仿宋" w:hAnsi="仿宋" w:eastAsia="仿宋" w:cs="仿宋"/>
          <w:kern w:val="2"/>
        </w:rPr>
        <w:t>工程量清单列出的每个项目已包括涉及与该细目有关的全部工程内容，投标人应将工程量清单与合同通用条款、专用条款以及技术规范和图纸一起对照阅读；</w:t>
      </w:r>
    </w:p>
    <w:p>
      <w:pPr>
        <w:pStyle w:val="17"/>
        <w:widowControl/>
        <w:numPr>
          <w:ilvl w:val="0"/>
          <w:numId w:val="1"/>
        </w:numPr>
        <w:spacing w:beforeAutospacing="0" w:afterAutospacing="0" w:line="440" w:lineRule="exact"/>
        <w:ind w:firstLine="480" w:firstLineChars="200"/>
        <w:rPr>
          <w:rFonts w:ascii="仿宋" w:hAnsi="仿宋" w:eastAsia="仿宋" w:cs="仿宋"/>
        </w:rPr>
      </w:pPr>
      <w:r>
        <w:rPr>
          <w:rFonts w:hint="eastAsia" w:ascii="仿宋" w:hAnsi="仿宋" w:eastAsia="仿宋" w:cs="仿宋"/>
          <w:kern w:val="2"/>
        </w:rPr>
        <w:t>除非合同另有规定，综合单价均应已包括完成相应该项目的工程内容所需的所有人工、设备、材料和其他伴随服务所发生的所有费用；</w:t>
      </w:r>
    </w:p>
    <w:p>
      <w:pPr>
        <w:pStyle w:val="17"/>
        <w:widowControl/>
        <w:numPr>
          <w:ilvl w:val="0"/>
          <w:numId w:val="1"/>
        </w:numPr>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rPr>
        <w:t>本工程混凝土采用商品混凝土，砂浆采用预拌砂浆。</w:t>
      </w:r>
    </w:p>
    <w:bookmarkEnd w:id="1"/>
    <w:p>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八、暂列金额及专业工程暂估价</w:t>
      </w:r>
    </w:p>
    <w:p>
      <w:pPr>
        <w:spacing w:line="360" w:lineRule="auto"/>
        <w:ind w:firstLine="480" w:firstLineChars="200"/>
        <w:rPr>
          <w:rFonts w:ascii="仿宋" w:hAnsi="仿宋" w:eastAsia="仿宋" w:cs="仿宋"/>
          <w:sz w:val="24"/>
        </w:rPr>
      </w:pPr>
      <w:bookmarkStart w:id="2" w:name="_Hlk146033244"/>
      <w:r>
        <w:rPr>
          <w:rFonts w:hint="eastAsia" w:ascii="仿宋" w:hAnsi="仿宋" w:eastAsia="仿宋" w:cs="仿宋"/>
          <w:sz w:val="24"/>
        </w:rPr>
        <w:t>本项目暂列</w:t>
      </w:r>
      <w:r>
        <w:rPr>
          <w:rFonts w:hint="eastAsia" w:ascii="仿宋" w:hAnsi="仿宋" w:eastAsia="仿宋" w:cs="仿宋"/>
          <w:sz w:val="24"/>
          <w:lang w:val="en-US" w:eastAsia="zh-CN"/>
        </w:rPr>
        <w:t>金额1万</w:t>
      </w:r>
      <w:r>
        <w:rPr>
          <w:rFonts w:hint="eastAsia" w:ascii="仿宋" w:hAnsi="仿宋" w:eastAsia="仿宋" w:cs="仿宋"/>
          <w:sz w:val="24"/>
        </w:rPr>
        <w:t>元。</w:t>
      </w:r>
    </w:p>
    <w:bookmarkEnd w:id="2"/>
    <w:p>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九、编制结论</w:t>
      </w:r>
    </w:p>
    <w:p>
      <w:pPr>
        <w:spacing w:line="360" w:lineRule="auto"/>
        <w:ind w:firstLine="480" w:firstLineChars="200"/>
        <w:rPr>
          <w:rFonts w:ascii="仿宋" w:hAnsi="仿宋" w:eastAsia="仿宋" w:cs="仿宋"/>
          <w:sz w:val="24"/>
        </w:rPr>
      </w:pPr>
      <w:r>
        <w:rPr>
          <w:rFonts w:hint="eastAsia" w:ascii="仿宋" w:hAnsi="仿宋" w:eastAsia="仿宋" w:cs="仿宋"/>
          <w:sz w:val="24"/>
        </w:rPr>
        <w:t>最高投标限价小写：356870.59元，大写：</w:t>
      </w:r>
      <w:r>
        <w:rPr>
          <w:rFonts w:hint="eastAsia" w:ascii="仿宋" w:hAnsi="仿宋" w:eastAsia="仿宋" w:cs="仿宋"/>
          <w:sz w:val="24"/>
          <w:lang w:val="en-US" w:eastAsia="zh-CN"/>
        </w:rPr>
        <w:t>叁拾伍万陆仟捌佰柒拾元伍角玖分</w:t>
      </w:r>
      <w:r>
        <w:rPr>
          <w:rFonts w:hint="eastAsia" w:ascii="仿宋" w:hAnsi="仿宋" w:eastAsia="仿宋" w:cs="仿宋"/>
          <w:sz w:val="24"/>
        </w:rPr>
        <w:t xml:space="preserve">。 </w:t>
      </w:r>
    </w:p>
    <w:p>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w:t>
      </w:r>
    </w:p>
    <w:p>
      <w:pPr>
        <w:pStyle w:val="2"/>
        <w:rPr>
          <w:rFonts w:ascii="仿宋" w:hAnsi="仿宋" w:eastAsia="仿宋" w:cs="仿宋"/>
          <w:sz w:val="24"/>
        </w:rPr>
      </w:pPr>
    </w:p>
    <w:p>
      <w:pPr>
        <w:rPr>
          <w:rFonts w:ascii="仿宋" w:hAnsi="仿宋" w:eastAsia="仿宋" w:cs="仿宋"/>
          <w:sz w:val="24"/>
        </w:rPr>
      </w:pPr>
    </w:p>
    <w:p>
      <w:pPr>
        <w:jc w:val="right"/>
        <w:rPr>
          <w:rFonts w:eastAsia="仿宋"/>
        </w:rPr>
      </w:pPr>
      <w:r>
        <w:rPr>
          <w:rFonts w:hint="eastAsia" w:ascii="仿宋" w:hAnsi="仿宋" w:eastAsia="仿宋" w:cs="仿宋"/>
          <w:sz w:val="24"/>
        </w:rPr>
        <w:t>202</w:t>
      </w:r>
      <w:r>
        <w:rPr>
          <w:rFonts w:hint="eastAsia" w:ascii="仿宋" w:hAnsi="仿宋" w:eastAsia="仿宋" w:cs="仿宋"/>
          <w:sz w:val="24"/>
          <w:lang w:val="en-US" w:eastAsia="zh-CN"/>
        </w:rPr>
        <w:t>4</w:t>
      </w:r>
      <w:r>
        <w:rPr>
          <w:rFonts w:hint="eastAsia" w:ascii="仿宋" w:hAnsi="仿宋" w:eastAsia="仿宋" w:cs="仿宋"/>
          <w:sz w:val="24"/>
        </w:rPr>
        <w:t>年</w:t>
      </w:r>
      <w:r>
        <w:rPr>
          <w:rFonts w:hint="eastAsia" w:ascii="仿宋" w:hAnsi="仿宋" w:eastAsia="仿宋" w:cs="仿宋"/>
          <w:sz w:val="24"/>
          <w:lang w:val="en-US" w:eastAsia="zh-CN"/>
        </w:rPr>
        <w:t>3</w:t>
      </w:r>
      <w:r>
        <w:rPr>
          <w:rFonts w:hint="eastAsia" w:ascii="仿宋" w:hAnsi="仿宋" w:eastAsia="仿宋" w:cs="仿宋"/>
          <w:sz w:val="24"/>
        </w:rPr>
        <w:t>月</w:t>
      </w:r>
      <w:r>
        <w:rPr>
          <w:rFonts w:hint="eastAsia" w:ascii="仿宋" w:hAnsi="仿宋" w:eastAsia="仿宋" w:cs="仿宋"/>
          <w:sz w:val="24"/>
          <w:lang w:val="en-US" w:eastAsia="zh-CN"/>
        </w:rPr>
        <w:t>18</w:t>
      </w:r>
      <w:r>
        <w:rPr>
          <w:rFonts w:hint="eastAsia" w:ascii="仿宋" w:hAnsi="仿宋" w:eastAsia="仿宋" w:cs="仿宋"/>
          <w:sz w:val="24"/>
        </w:rPr>
        <w:t>日</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0D1CF"/>
    <w:multiLevelType w:val="singleLevel"/>
    <w:tmpl w:val="0490D1C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FhODA5MGI2YzU5NDI5ODBkZjkyMjEzMzBkOTdkNmYifQ=="/>
  </w:docVars>
  <w:rsids>
    <w:rsidRoot w:val="00912A44"/>
    <w:rsid w:val="000071C1"/>
    <w:rsid w:val="000573A6"/>
    <w:rsid w:val="000D36D8"/>
    <w:rsid w:val="00101EB3"/>
    <w:rsid w:val="001526C9"/>
    <w:rsid w:val="00237C18"/>
    <w:rsid w:val="004500C1"/>
    <w:rsid w:val="004C32E4"/>
    <w:rsid w:val="00602EB9"/>
    <w:rsid w:val="006123C3"/>
    <w:rsid w:val="00620BE2"/>
    <w:rsid w:val="00715763"/>
    <w:rsid w:val="00746723"/>
    <w:rsid w:val="00821A4E"/>
    <w:rsid w:val="00912A44"/>
    <w:rsid w:val="009A3AF1"/>
    <w:rsid w:val="009C1456"/>
    <w:rsid w:val="009C2934"/>
    <w:rsid w:val="009D2C84"/>
    <w:rsid w:val="00A476F5"/>
    <w:rsid w:val="00AF1115"/>
    <w:rsid w:val="00AF7E11"/>
    <w:rsid w:val="00B765B2"/>
    <w:rsid w:val="00C306C9"/>
    <w:rsid w:val="00C46D72"/>
    <w:rsid w:val="00C63E1C"/>
    <w:rsid w:val="00E97B44"/>
    <w:rsid w:val="00ED1E53"/>
    <w:rsid w:val="00F074FF"/>
    <w:rsid w:val="00F34D82"/>
    <w:rsid w:val="00FE7141"/>
    <w:rsid w:val="025F5E6B"/>
    <w:rsid w:val="02BE65C6"/>
    <w:rsid w:val="02E031C7"/>
    <w:rsid w:val="02F94AB6"/>
    <w:rsid w:val="04233EDB"/>
    <w:rsid w:val="04710886"/>
    <w:rsid w:val="048C2CF2"/>
    <w:rsid w:val="04E96791"/>
    <w:rsid w:val="04F74542"/>
    <w:rsid w:val="04F9596A"/>
    <w:rsid w:val="051A04B6"/>
    <w:rsid w:val="0558691B"/>
    <w:rsid w:val="057534A8"/>
    <w:rsid w:val="05A866A1"/>
    <w:rsid w:val="062F6EE0"/>
    <w:rsid w:val="06595702"/>
    <w:rsid w:val="067D155B"/>
    <w:rsid w:val="06A7239F"/>
    <w:rsid w:val="06B74EC6"/>
    <w:rsid w:val="08713341"/>
    <w:rsid w:val="08F655F4"/>
    <w:rsid w:val="091A7535"/>
    <w:rsid w:val="0AB258E6"/>
    <w:rsid w:val="0B052B16"/>
    <w:rsid w:val="0B0E45DB"/>
    <w:rsid w:val="0B70168E"/>
    <w:rsid w:val="0B93580C"/>
    <w:rsid w:val="0BBC2A21"/>
    <w:rsid w:val="0BBE064B"/>
    <w:rsid w:val="0BC66564"/>
    <w:rsid w:val="0C1D5606"/>
    <w:rsid w:val="0C3954D4"/>
    <w:rsid w:val="0C420457"/>
    <w:rsid w:val="0C6E2D49"/>
    <w:rsid w:val="0D2E3E1D"/>
    <w:rsid w:val="0D364D6D"/>
    <w:rsid w:val="0D365F0E"/>
    <w:rsid w:val="0D4C13CD"/>
    <w:rsid w:val="0D5D76DC"/>
    <w:rsid w:val="0DE95727"/>
    <w:rsid w:val="0E1E3623"/>
    <w:rsid w:val="0FAB7138"/>
    <w:rsid w:val="0FF95498"/>
    <w:rsid w:val="10730933"/>
    <w:rsid w:val="10BA5B9A"/>
    <w:rsid w:val="10C502F0"/>
    <w:rsid w:val="10FD06A8"/>
    <w:rsid w:val="11020FDA"/>
    <w:rsid w:val="117A14B8"/>
    <w:rsid w:val="11C72224"/>
    <w:rsid w:val="12044D63"/>
    <w:rsid w:val="12103BCB"/>
    <w:rsid w:val="12D81AC0"/>
    <w:rsid w:val="12E00C08"/>
    <w:rsid w:val="133B7529"/>
    <w:rsid w:val="13D413DF"/>
    <w:rsid w:val="14182B27"/>
    <w:rsid w:val="14CB3884"/>
    <w:rsid w:val="14ED6343"/>
    <w:rsid w:val="15AF7016"/>
    <w:rsid w:val="17FB294F"/>
    <w:rsid w:val="184E71FB"/>
    <w:rsid w:val="18786C87"/>
    <w:rsid w:val="19286289"/>
    <w:rsid w:val="1AB22AC3"/>
    <w:rsid w:val="1AC669C5"/>
    <w:rsid w:val="1B883BFA"/>
    <w:rsid w:val="1BCC3B0F"/>
    <w:rsid w:val="1BE51C24"/>
    <w:rsid w:val="1C9C6787"/>
    <w:rsid w:val="1CB64A16"/>
    <w:rsid w:val="1CE61C7E"/>
    <w:rsid w:val="1D101863"/>
    <w:rsid w:val="1D786740"/>
    <w:rsid w:val="1D807E56"/>
    <w:rsid w:val="1DB418AE"/>
    <w:rsid w:val="1E016059"/>
    <w:rsid w:val="1E671D89"/>
    <w:rsid w:val="1E6A6411"/>
    <w:rsid w:val="1EB9790D"/>
    <w:rsid w:val="1F46413A"/>
    <w:rsid w:val="20170D02"/>
    <w:rsid w:val="203E1C90"/>
    <w:rsid w:val="21162880"/>
    <w:rsid w:val="214712D7"/>
    <w:rsid w:val="216158DD"/>
    <w:rsid w:val="21986940"/>
    <w:rsid w:val="21F55869"/>
    <w:rsid w:val="222F7FAB"/>
    <w:rsid w:val="22490ADA"/>
    <w:rsid w:val="227B6C76"/>
    <w:rsid w:val="22D81928"/>
    <w:rsid w:val="22D94C19"/>
    <w:rsid w:val="230D426F"/>
    <w:rsid w:val="23433B63"/>
    <w:rsid w:val="239879A2"/>
    <w:rsid w:val="23A36468"/>
    <w:rsid w:val="23A74B25"/>
    <w:rsid w:val="24390D5F"/>
    <w:rsid w:val="252C2672"/>
    <w:rsid w:val="265E2CFF"/>
    <w:rsid w:val="26A14D0A"/>
    <w:rsid w:val="26F13F98"/>
    <w:rsid w:val="27586F25"/>
    <w:rsid w:val="28766E96"/>
    <w:rsid w:val="28883872"/>
    <w:rsid w:val="28F039B6"/>
    <w:rsid w:val="29235B3A"/>
    <w:rsid w:val="2987267E"/>
    <w:rsid w:val="299B081E"/>
    <w:rsid w:val="2A010115"/>
    <w:rsid w:val="2AA84549"/>
    <w:rsid w:val="2AB473E3"/>
    <w:rsid w:val="2AC4222E"/>
    <w:rsid w:val="2B052A81"/>
    <w:rsid w:val="2B150A38"/>
    <w:rsid w:val="2BC36CD5"/>
    <w:rsid w:val="2BFD0848"/>
    <w:rsid w:val="2C6A4377"/>
    <w:rsid w:val="2C844B41"/>
    <w:rsid w:val="2C9D5C03"/>
    <w:rsid w:val="2D577CE8"/>
    <w:rsid w:val="2D7E28F3"/>
    <w:rsid w:val="2D935407"/>
    <w:rsid w:val="2EB84112"/>
    <w:rsid w:val="2FC531EA"/>
    <w:rsid w:val="30316D8E"/>
    <w:rsid w:val="310B51BE"/>
    <w:rsid w:val="31101099"/>
    <w:rsid w:val="31972760"/>
    <w:rsid w:val="31DE5646"/>
    <w:rsid w:val="322357A1"/>
    <w:rsid w:val="322A618B"/>
    <w:rsid w:val="32494CEE"/>
    <w:rsid w:val="325F3A08"/>
    <w:rsid w:val="32872256"/>
    <w:rsid w:val="32B50D2B"/>
    <w:rsid w:val="340F06E9"/>
    <w:rsid w:val="344F20D8"/>
    <w:rsid w:val="34991A91"/>
    <w:rsid w:val="34D348B8"/>
    <w:rsid w:val="3589141A"/>
    <w:rsid w:val="359E29CA"/>
    <w:rsid w:val="362A3F38"/>
    <w:rsid w:val="365A504C"/>
    <w:rsid w:val="368D0A96"/>
    <w:rsid w:val="37A524F8"/>
    <w:rsid w:val="382B0567"/>
    <w:rsid w:val="38804D57"/>
    <w:rsid w:val="38951D8F"/>
    <w:rsid w:val="3A570EEA"/>
    <w:rsid w:val="3A85157A"/>
    <w:rsid w:val="3AE3016D"/>
    <w:rsid w:val="3AFE5F43"/>
    <w:rsid w:val="3B8A44AF"/>
    <w:rsid w:val="3C3D7AFF"/>
    <w:rsid w:val="3CA53FC3"/>
    <w:rsid w:val="3DA65E28"/>
    <w:rsid w:val="3DD60F75"/>
    <w:rsid w:val="3E7C6B8A"/>
    <w:rsid w:val="405E4C20"/>
    <w:rsid w:val="40713985"/>
    <w:rsid w:val="40D32442"/>
    <w:rsid w:val="415C5B72"/>
    <w:rsid w:val="418A09F4"/>
    <w:rsid w:val="42002CDB"/>
    <w:rsid w:val="432D2338"/>
    <w:rsid w:val="441659FF"/>
    <w:rsid w:val="443E6856"/>
    <w:rsid w:val="44904380"/>
    <w:rsid w:val="4497183B"/>
    <w:rsid w:val="44C52EFC"/>
    <w:rsid w:val="45B20A8F"/>
    <w:rsid w:val="46B569DA"/>
    <w:rsid w:val="479003E6"/>
    <w:rsid w:val="47D91940"/>
    <w:rsid w:val="490307A7"/>
    <w:rsid w:val="49A865D3"/>
    <w:rsid w:val="4AE86F32"/>
    <w:rsid w:val="4B0455ED"/>
    <w:rsid w:val="4B3724BB"/>
    <w:rsid w:val="4B80075D"/>
    <w:rsid w:val="4BFB532D"/>
    <w:rsid w:val="4D072910"/>
    <w:rsid w:val="4D115A20"/>
    <w:rsid w:val="4DB67604"/>
    <w:rsid w:val="4DC25072"/>
    <w:rsid w:val="4E5C386E"/>
    <w:rsid w:val="4EAD5D22"/>
    <w:rsid w:val="4EC352C6"/>
    <w:rsid w:val="4EF37883"/>
    <w:rsid w:val="4F251D5C"/>
    <w:rsid w:val="4F950654"/>
    <w:rsid w:val="4FC33721"/>
    <w:rsid w:val="4FC542D6"/>
    <w:rsid w:val="503209A0"/>
    <w:rsid w:val="50C755E3"/>
    <w:rsid w:val="514D7C78"/>
    <w:rsid w:val="516440DC"/>
    <w:rsid w:val="517E41AF"/>
    <w:rsid w:val="51C25A07"/>
    <w:rsid w:val="51CB51DB"/>
    <w:rsid w:val="51E54497"/>
    <w:rsid w:val="520E6AD8"/>
    <w:rsid w:val="523227C6"/>
    <w:rsid w:val="5233019C"/>
    <w:rsid w:val="52623397"/>
    <w:rsid w:val="52A86B93"/>
    <w:rsid w:val="52B2497A"/>
    <w:rsid w:val="53327FFF"/>
    <w:rsid w:val="53402049"/>
    <w:rsid w:val="54FF3E42"/>
    <w:rsid w:val="550A578A"/>
    <w:rsid w:val="569E1F65"/>
    <w:rsid w:val="56BA0FDC"/>
    <w:rsid w:val="57C8653F"/>
    <w:rsid w:val="57E00F16"/>
    <w:rsid w:val="580A33C0"/>
    <w:rsid w:val="581540BD"/>
    <w:rsid w:val="58DE0B10"/>
    <w:rsid w:val="590F1857"/>
    <w:rsid w:val="593060C2"/>
    <w:rsid w:val="59822285"/>
    <w:rsid w:val="59A74B3D"/>
    <w:rsid w:val="5A39434D"/>
    <w:rsid w:val="5A9C5DB6"/>
    <w:rsid w:val="5B3B184B"/>
    <w:rsid w:val="5B884B8B"/>
    <w:rsid w:val="5D231B8B"/>
    <w:rsid w:val="5D420294"/>
    <w:rsid w:val="5EE66828"/>
    <w:rsid w:val="5FBE2F38"/>
    <w:rsid w:val="5FDE0C6D"/>
    <w:rsid w:val="6072561F"/>
    <w:rsid w:val="60AB7677"/>
    <w:rsid w:val="60C30AE4"/>
    <w:rsid w:val="61163C0C"/>
    <w:rsid w:val="6181044B"/>
    <w:rsid w:val="631017F1"/>
    <w:rsid w:val="63544A9A"/>
    <w:rsid w:val="63624EAC"/>
    <w:rsid w:val="636B5B38"/>
    <w:rsid w:val="6390559E"/>
    <w:rsid w:val="64F47002"/>
    <w:rsid w:val="65055052"/>
    <w:rsid w:val="65060864"/>
    <w:rsid w:val="657E123C"/>
    <w:rsid w:val="65960D62"/>
    <w:rsid w:val="65F83464"/>
    <w:rsid w:val="661D1FE7"/>
    <w:rsid w:val="66613222"/>
    <w:rsid w:val="66787BF9"/>
    <w:rsid w:val="669716D4"/>
    <w:rsid w:val="673366EC"/>
    <w:rsid w:val="673441CB"/>
    <w:rsid w:val="68550B65"/>
    <w:rsid w:val="68E62BD5"/>
    <w:rsid w:val="695E1C9B"/>
    <w:rsid w:val="69F543AD"/>
    <w:rsid w:val="6AB46045"/>
    <w:rsid w:val="6ABC2D30"/>
    <w:rsid w:val="6B543355"/>
    <w:rsid w:val="6B5C045C"/>
    <w:rsid w:val="6BEE2E0C"/>
    <w:rsid w:val="6C361AB7"/>
    <w:rsid w:val="6C801326"/>
    <w:rsid w:val="6D463EAB"/>
    <w:rsid w:val="6D466740"/>
    <w:rsid w:val="6E8671B5"/>
    <w:rsid w:val="6EB4024E"/>
    <w:rsid w:val="6FA06C08"/>
    <w:rsid w:val="70101F83"/>
    <w:rsid w:val="705B1CD4"/>
    <w:rsid w:val="70C97DF0"/>
    <w:rsid w:val="70D9318C"/>
    <w:rsid w:val="70DB62B7"/>
    <w:rsid w:val="71597A7D"/>
    <w:rsid w:val="71663887"/>
    <w:rsid w:val="71A4517F"/>
    <w:rsid w:val="720127B7"/>
    <w:rsid w:val="7212231F"/>
    <w:rsid w:val="72233A82"/>
    <w:rsid w:val="723F0BC9"/>
    <w:rsid w:val="724369E1"/>
    <w:rsid w:val="73612AB3"/>
    <w:rsid w:val="73686789"/>
    <w:rsid w:val="73A3131E"/>
    <w:rsid w:val="73B2651C"/>
    <w:rsid w:val="74271BF7"/>
    <w:rsid w:val="74B2437C"/>
    <w:rsid w:val="76FE1523"/>
    <w:rsid w:val="77043E82"/>
    <w:rsid w:val="77B85A14"/>
    <w:rsid w:val="77C67389"/>
    <w:rsid w:val="785B04FA"/>
    <w:rsid w:val="78BD097C"/>
    <w:rsid w:val="79004B1D"/>
    <w:rsid w:val="7AB06C72"/>
    <w:rsid w:val="7C091598"/>
    <w:rsid w:val="7C745605"/>
    <w:rsid w:val="7CD51E4B"/>
    <w:rsid w:val="7EFA4D5D"/>
    <w:rsid w:val="7EFB0260"/>
    <w:rsid w:val="7FA47651"/>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autoRedefine/>
    <w:qFormat/>
    <w:uiPriority w:val="0"/>
    <w:pPr>
      <w:keepNext/>
      <w:keepLines/>
      <w:spacing w:line="576" w:lineRule="auto"/>
      <w:outlineLvl w:val="0"/>
    </w:pPr>
    <w:rPr>
      <w:b/>
      <w:kern w:val="44"/>
      <w:sz w:val="44"/>
    </w:rPr>
  </w:style>
  <w:style w:type="paragraph" w:styleId="2">
    <w:name w:val="heading 2"/>
    <w:basedOn w:val="1"/>
    <w:next w:val="1"/>
    <w:link w:val="31"/>
    <w:autoRedefine/>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27"/>
    <w:autoRedefine/>
    <w:semiHidden/>
    <w:unhideWhenUsed/>
    <w:qFormat/>
    <w:uiPriority w:val="0"/>
    <w:pPr>
      <w:keepNext/>
      <w:keepLines/>
      <w:spacing w:line="413" w:lineRule="auto"/>
      <w:outlineLvl w:val="2"/>
    </w:pPr>
    <w:rPr>
      <w:b/>
      <w:sz w:val="32"/>
    </w:rPr>
  </w:style>
  <w:style w:type="paragraph" w:styleId="5">
    <w:name w:val="heading 4"/>
    <w:basedOn w:val="1"/>
    <w:next w:val="1"/>
    <w:link w:val="33"/>
    <w:autoRedefine/>
    <w:semiHidden/>
    <w:unhideWhenUsed/>
    <w:qFormat/>
    <w:uiPriority w:val="0"/>
    <w:pPr>
      <w:keepNext/>
      <w:keepLines/>
      <w:spacing w:line="372" w:lineRule="auto"/>
      <w:outlineLvl w:val="3"/>
    </w:pPr>
    <w:rPr>
      <w:rFonts w:ascii="Arial" w:hAnsi="Arial" w:eastAsia="黑体"/>
      <w:b/>
      <w:sz w:val="28"/>
    </w:rPr>
  </w:style>
  <w:style w:type="character" w:default="1" w:styleId="20">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28"/>
    <w:autoRedefine/>
    <w:qFormat/>
    <w:uiPriority w:val="0"/>
  </w:style>
  <w:style w:type="paragraph" w:styleId="7">
    <w:name w:val="Body Text Indent"/>
    <w:basedOn w:val="1"/>
    <w:next w:val="8"/>
    <w:link w:val="32"/>
    <w:autoRedefine/>
    <w:qFormat/>
    <w:uiPriority w:val="0"/>
    <w:pPr>
      <w:ind w:left="420" w:leftChars="200"/>
    </w:pPr>
  </w:style>
  <w:style w:type="paragraph" w:styleId="8">
    <w:name w:val="envelope return"/>
    <w:basedOn w:val="1"/>
    <w:autoRedefine/>
    <w:qFormat/>
    <w:uiPriority w:val="0"/>
    <w:pPr>
      <w:snapToGrid w:val="0"/>
    </w:pPr>
    <w:rPr>
      <w:rFonts w:ascii="Arial" w:hAnsi="Arial"/>
    </w:rPr>
  </w:style>
  <w:style w:type="paragraph" w:styleId="9">
    <w:name w:val="Plain Text"/>
    <w:basedOn w:val="1"/>
    <w:link w:val="26"/>
    <w:autoRedefine/>
    <w:qFormat/>
    <w:uiPriority w:val="0"/>
    <w:rPr>
      <w:rFonts w:ascii="宋体" w:hAnsi="Courier New"/>
    </w:rPr>
  </w:style>
  <w:style w:type="paragraph" w:styleId="10">
    <w:name w:val="Date"/>
    <w:basedOn w:val="1"/>
    <w:next w:val="1"/>
    <w:link w:val="29"/>
    <w:autoRedefine/>
    <w:qFormat/>
    <w:uiPriority w:val="0"/>
    <w:pPr>
      <w:ind w:left="100" w:leftChars="2500"/>
    </w:pPr>
  </w:style>
  <w:style w:type="paragraph" w:styleId="11">
    <w:name w:val="Body Text Indent 2"/>
    <w:basedOn w:val="1"/>
    <w:link w:val="23"/>
    <w:autoRedefine/>
    <w:qFormat/>
    <w:uiPriority w:val="0"/>
    <w:pPr>
      <w:spacing w:line="480" w:lineRule="auto"/>
      <w:ind w:left="420" w:leftChars="200"/>
    </w:pPr>
  </w:style>
  <w:style w:type="paragraph" w:styleId="12">
    <w:name w:val="Balloon Text"/>
    <w:basedOn w:val="1"/>
    <w:link w:val="34"/>
    <w:autoRedefine/>
    <w:qFormat/>
    <w:uiPriority w:val="0"/>
    <w:rPr>
      <w:sz w:val="18"/>
    </w:rPr>
  </w:style>
  <w:style w:type="paragraph" w:styleId="13">
    <w:name w:val="footer"/>
    <w:basedOn w:val="1"/>
    <w:link w:val="37"/>
    <w:autoRedefine/>
    <w:qFormat/>
    <w:uiPriority w:val="0"/>
    <w:pPr>
      <w:tabs>
        <w:tab w:val="center" w:pos="4153"/>
        <w:tab w:val="right" w:pos="8306"/>
      </w:tabs>
      <w:snapToGrid w:val="0"/>
      <w:jc w:val="left"/>
    </w:pPr>
    <w:rPr>
      <w:sz w:val="18"/>
    </w:rPr>
  </w:style>
  <w:style w:type="paragraph" w:styleId="14">
    <w:name w:val="header"/>
    <w:basedOn w:val="1"/>
    <w:link w:val="35"/>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Body Text Indent 3"/>
    <w:basedOn w:val="1"/>
    <w:link w:val="30"/>
    <w:autoRedefine/>
    <w:qFormat/>
    <w:uiPriority w:val="0"/>
    <w:pPr>
      <w:ind w:left="420" w:leftChars="200"/>
    </w:pPr>
    <w:rPr>
      <w:sz w:val="16"/>
    </w:rPr>
  </w:style>
  <w:style w:type="paragraph" w:styleId="16">
    <w:name w:val="Body Text 2"/>
    <w:basedOn w:val="1"/>
    <w:link w:val="24"/>
    <w:autoRedefine/>
    <w:qFormat/>
    <w:uiPriority w:val="0"/>
    <w:pPr>
      <w:spacing w:line="480" w:lineRule="auto"/>
    </w:pPr>
  </w:style>
  <w:style w:type="paragraph" w:styleId="17">
    <w:name w:val="Normal (Web)"/>
    <w:basedOn w:val="1"/>
    <w:autoRedefine/>
    <w:qFormat/>
    <w:uiPriority w:val="0"/>
    <w:pPr>
      <w:spacing w:beforeAutospacing="1" w:afterAutospacing="1"/>
      <w:jc w:val="left"/>
    </w:pPr>
    <w:rPr>
      <w:kern w:val="0"/>
      <w:sz w:val="24"/>
    </w:rPr>
  </w:style>
  <w:style w:type="paragraph" w:styleId="18">
    <w:name w:val="Body Text First Indent 2"/>
    <w:basedOn w:val="7"/>
    <w:autoRedefine/>
    <w:qFormat/>
    <w:uiPriority w:val="0"/>
    <w:pPr>
      <w:ind w:firstLine="420" w:firstLineChars="200"/>
    </w:pPr>
  </w:style>
  <w:style w:type="character" w:styleId="21">
    <w:name w:val="FollowedHyperlink"/>
    <w:basedOn w:val="20"/>
    <w:autoRedefine/>
    <w:qFormat/>
    <w:uiPriority w:val="0"/>
    <w:rPr>
      <w:color w:val="800080"/>
      <w:u w:val="single"/>
    </w:rPr>
  </w:style>
  <w:style w:type="character" w:styleId="22">
    <w:name w:val="Hyperlink"/>
    <w:basedOn w:val="20"/>
    <w:autoRedefine/>
    <w:qFormat/>
    <w:uiPriority w:val="0"/>
    <w:rPr>
      <w:color w:val="0000FF"/>
      <w:u w:val="single"/>
    </w:rPr>
  </w:style>
  <w:style w:type="character" w:customStyle="1" w:styleId="23">
    <w:name w:val="正文文本缩进 2 字符"/>
    <w:basedOn w:val="20"/>
    <w:link w:val="11"/>
    <w:autoRedefine/>
    <w:qFormat/>
    <w:uiPriority w:val="0"/>
    <w:rPr>
      <w:rFonts w:hint="default" w:ascii="Times New Roman" w:hAnsi="Times New Roman" w:cs="Times New Roman"/>
    </w:rPr>
  </w:style>
  <w:style w:type="character" w:customStyle="1" w:styleId="24">
    <w:name w:val="正文文本 2 字符"/>
    <w:basedOn w:val="20"/>
    <w:link w:val="16"/>
    <w:autoRedefine/>
    <w:qFormat/>
    <w:uiPriority w:val="0"/>
    <w:rPr>
      <w:rFonts w:ascii="黑体" w:hAnsi="宋体" w:eastAsia="黑体" w:cs="黑体"/>
      <w:b/>
    </w:rPr>
  </w:style>
  <w:style w:type="character" w:customStyle="1" w:styleId="25">
    <w:name w:val="标题 1 字符"/>
    <w:basedOn w:val="20"/>
    <w:link w:val="3"/>
    <w:autoRedefine/>
    <w:qFormat/>
    <w:uiPriority w:val="0"/>
    <w:rPr>
      <w:b/>
    </w:rPr>
  </w:style>
  <w:style w:type="character" w:customStyle="1" w:styleId="26">
    <w:name w:val="纯文本 字符"/>
    <w:basedOn w:val="20"/>
    <w:link w:val="9"/>
    <w:autoRedefine/>
    <w:qFormat/>
    <w:uiPriority w:val="0"/>
    <w:rPr>
      <w:rFonts w:hint="eastAsia" w:ascii="宋体" w:hAnsi="宋体" w:eastAsia="宋体" w:cs="宋体"/>
    </w:rPr>
  </w:style>
  <w:style w:type="character" w:customStyle="1" w:styleId="27">
    <w:name w:val="标题 3 字符"/>
    <w:basedOn w:val="20"/>
    <w:link w:val="4"/>
    <w:autoRedefine/>
    <w:qFormat/>
    <w:uiPriority w:val="0"/>
    <w:rPr>
      <w:b/>
    </w:rPr>
  </w:style>
  <w:style w:type="character" w:customStyle="1" w:styleId="28">
    <w:name w:val="正文文本 字符"/>
    <w:basedOn w:val="20"/>
    <w:link w:val="6"/>
    <w:autoRedefine/>
    <w:qFormat/>
    <w:uiPriority w:val="0"/>
    <w:rPr>
      <w:rFonts w:ascii="仿宋_GB2312" w:eastAsia="仿宋_GB2312" w:cs="仿宋_GB2312"/>
    </w:rPr>
  </w:style>
  <w:style w:type="character" w:customStyle="1" w:styleId="29">
    <w:name w:val="日期 字符"/>
    <w:basedOn w:val="20"/>
    <w:link w:val="10"/>
    <w:autoRedefine/>
    <w:qFormat/>
    <w:uiPriority w:val="0"/>
  </w:style>
  <w:style w:type="character" w:customStyle="1" w:styleId="30">
    <w:name w:val="正文文本缩进 3 字符"/>
    <w:basedOn w:val="20"/>
    <w:link w:val="15"/>
    <w:autoRedefine/>
    <w:qFormat/>
    <w:uiPriority w:val="0"/>
    <w:rPr>
      <w:rFonts w:hint="default" w:ascii="Times New Roman" w:hAnsi="Times New Roman" w:cs="Times New Roman"/>
      <w:shd w:val="clear" w:color="auto" w:fill="FFFFFF"/>
    </w:rPr>
  </w:style>
  <w:style w:type="character" w:customStyle="1" w:styleId="31">
    <w:name w:val="标题 2 字符"/>
    <w:basedOn w:val="20"/>
    <w:link w:val="2"/>
    <w:autoRedefine/>
    <w:qFormat/>
    <w:uiPriority w:val="0"/>
    <w:rPr>
      <w:rFonts w:ascii="等线 Light" w:hAnsi="等线 Light" w:eastAsia="等线 Light" w:cs="等线 Light"/>
      <w:b/>
    </w:rPr>
  </w:style>
  <w:style w:type="character" w:customStyle="1" w:styleId="32">
    <w:name w:val="正文文本缩进 字符"/>
    <w:basedOn w:val="20"/>
    <w:link w:val="7"/>
    <w:autoRedefine/>
    <w:qFormat/>
    <w:uiPriority w:val="0"/>
    <w:rPr>
      <w:rFonts w:hint="default" w:ascii="仿宋_GB2312" w:eastAsia="仿宋_GB2312" w:cs="仿宋_GB2312"/>
    </w:rPr>
  </w:style>
  <w:style w:type="character" w:customStyle="1" w:styleId="33">
    <w:name w:val="标题 4 字符"/>
    <w:basedOn w:val="20"/>
    <w:link w:val="5"/>
    <w:autoRedefine/>
    <w:qFormat/>
    <w:uiPriority w:val="0"/>
    <w:rPr>
      <w:rFonts w:hint="eastAsia" w:ascii="等线 Light" w:hAnsi="等线 Light" w:eastAsia="等线 Light" w:cs="等线 Light"/>
      <w:b/>
    </w:rPr>
  </w:style>
  <w:style w:type="character" w:customStyle="1" w:styleId="34">
    <w:name w:val="批注框文本 字符"/>
    <w:basedOn w:val="20"/>
    <w:link w:val="12"/>
    <w:autoRedefine/>
    <w:qFormat/>
    <w:uiPriority w:val="0"/>
  </w:style>
  <w:style w:type="character" w:customStyle="1" w:styleId="35">
    <w:name w:val="页眉 字符"/>
    <w:basedOn w:val="20"/>
    <w:link w:val="14"/>
    <w:autoRedefine/>
    <w:qFormat/>
    <w:uiPriority w:val="0"/>
    <w:rPr>
      <w:rFonts w:hint="default" w:ascii="Times New Roman" w:hAnsi="Times New Roman" w:cs="Times New Roman"/>
    </w:rPr>
  </w:style>
  <w:style w:type="character" w:customStyle="1" w:styleId="36">
    <w:name w:val="要点2"/>
    <w:basedOn w:val="20"/>
    <w:autoRedefine/>
    <w:qFormat/>
    <w:uiPriority w:val="0"/>
    <w:rPr>
      <w:b/>
      <w:color w:val="111111"/>
    </w:rPr>
  </w:style>
  <w:style w:type="character" w:customStyle="1" w:styleId="37">
    <w:name w:val="页脚 字符"/>
    <w:basedOn w:val="20"/>
    <w:link w:val="13"/>
    <w:autoRedefine/>
    <w:qFormat/>
    <w:uiPriority w:val="0"/>
    <w:rPr>
      <w:rFonts w:hint="default" w:ascii="Times New Roman" w:hAnsi="Times New Roman" w:cs="Times New Roman"/>
    </w:rPr>
  </w:style>
  <w:style w:type="paragraph" w:styleId="3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165</Words>
  <Characters>941</Characters>
  <Lines>7</Lines>
  <Paragraphs>2</Paragraphs>
  <TotalTime>50</TotalTime>
  <ScaleCrop>false</ScaleCrop>
  <LinksUpToDate>false</LinksUpToDate>
  <CharactersWithSpaces>1104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陈晓金</cp:lastModifiedBy>
  <cp:lastPrinted>2022-11-22T08:01:00Z</cp:lastPrinted>
  <dcterms:modified xsi:type="dcterms:W3CDTF">2024-03-18T08:33:33Z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A30D2750BB454D87BF0A168667EB27DD</vt:lpwstr>
  </property>
</Properties>
</file>